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ab3d3db51d967dd800f7f918699e44a09e975cc"/>
    <w:p>
      <w:pPr>
        <w:pStyle w:val="Heading1"/>
      </w:pPr>
      <w:r>
        <w:t xml:space="preserve">A Critical Analysis of the Role of Judge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Judicial Efficiency, Diversity, and Community Engagement</w:t>
      </w:r>
      <w:r>
        <w:br/>
      </w:r>
      <w:r>
        <w:rPr>
          <w:bCs/>
          <w:b/>
        </w:rPr>
        <w:t xml:space="preserve">Location Focus:</w:t>
      </w:r>
      <w:r>
        <w:t xml:space="preserve"> </w:t>
      </w:r>
      <w:hyperlink w:anchor="Xa39a3ee5e6b4b0d3255bfef95601890afd80709">
        <w:r>
          <w:rPr>
            <w:rStyle w:val="Hyperlink"/>
            <w:iCs/>
            <w:i/>
          </w:rPr>
          <w:t xml:space="preserve">United Kingdom Birmingham</w:t>
        </w:r>
      </w:hyperlink>
    </w:p>
    <w:bookmarkStart w:id="20" w:name="executive-summary"/>
    <w:p>
      <w:pPr>
        <w:pStyle w:val="Heading2"/>
      </w:pPr>
      <w:r>
        <w:t xml:space="preserve">1. Executive Summary</w:t>
      </w:r>
    </w:p>
    <w:p>
      <w:pPr>
        <w:pStyle w:val="FirstParagraph"/>
      </w:pPr>
      <w:r>
        <w:t xml:space="preserve">The administration of justice in the modern era requires not only legal expertise but also a profound understanding of socio-economic dynamics. This</w:t>
      </w:r>
      <w:r>
        <w:t xml:space="preserve"> </w:t>
      </w:r>
      <w:hyperlink w:anchor="Xa39a3ee5e6b4b0d3255bfef95601890afd80709">
        <w:r>
          <w:rPr>
            <w:rStyle w:val="Hyperlink"/>
            <w:bCs/>
            <w:b/>
          </w:rPr>
          <w:t xml:space="preserve">Case Study</w:t>
        </w:r>
      </w:hyperlink>
      <w:r>
        <w:t xml:space="preserve"> </w:t>
      </w:r>
      <w:r>
        <w:t xml:space="preserve">examines the operational framework, challenges, and achievements regarding the role of a</w:t>
      </w:r>
      <w:r>
        <w:t xml:space="preserve"> </w:t>
      </w:r>
      <w:hyperlink w:anchor="Xa39a3ee5e6b4b0d3255bfef95601890afd80709">
        <w:r>
          <w:rPr>
            <w:rStyle w:val="Hyperlink"/>
            <w:bCs/>
            <w:b/>
          </w:rPr>
          <w:t xml:space="preserve">Judge</w:t>
        </w:r>
      </w:hyperlink>
      <w:r>
        <w:t xml:space="preserve"> </w:t>
      </w:r>
      <w:r>
        <w:t xml:space="preserve">within the specific geographical and demographic context of</w:t>
      </w:r>
      <w:r>
        <w:t xml:space="preserve"> </w:t>
      </w:r>
      <w:hyperlink w:anchor="Xa39a3ee5e6b4b0d3255bfef95601890afd80709">
        <w:r>
          <w:rPr>
            <w:rStyle w:val="Hyperlink"/>
            <w:iCs/>
            <w:i/>
          </w:rPr>
          <w:t xml:space="preserve">United Kingdom Birmingham</w:t>
        </w:r>
      </w:hyperlink>
      <w:r>
        <w:t xml:space="preserve">. As one of the most diverse metropolitan areas in Europe, Birmingham presents unique legal complexities that test the adaptability and impartiality of its judiciary. This document explores how judicial officers navigate these challenges while upholding the rule of law.</w:t>
      </w:r>
    </w:p>
    <w:bookmarkEnd w:id="20"/>
    <w:bookmarkStart w:id="21" w:name="Xdf4c4923a065b8fef86a4d2694b63b91c3cf98d"/>
    <w:p>
      <w:pPr>
        <w:pStyle w:val="Heading2"/>
      </w:pPr>
      <w:r>
        <w:t xml:space="preserve">2. Contextual Background: The Landscape of United Kingdom Birmingham</w:t>
      </w:r>
    </w:p>
    <w:p>
      <w:pPr>
        <w:pStyle w:val="FirstParagraph"/>
      </w:pPr>
      <w:hyperlink w:anchor="Xa39a3ee5e6b4b0d3255bfef95601890afd80709">
        <w:r>
          <w:rPr>
            <w:rStyle w:val="Hyperlink"/>
            <w:iCs/>
            <w:i/>
          </w:rPr>
          <w:t xml:space="preserve">United Kingdom Birmingham</w:t>
        </w:r>
      </w:hyperlink>
      <w:r>
        <w:t xml:space="preserve"> </w:t>
      </w:r>
      <w:r>
        <w:t xml:space="preserve">is a city defined by its multicultural fabric and vibrant economic history. However, this diversity brings distinct legal demands. The courts in this region handle a wide spectrum of cases, ranging from complex commercial disputes arising from its business district to high-volume magistrates' hearings involving community issues. The demographic makeup of</w:t>
      </w:r>
      <w:r>
        <w:t xml:space="preserve"> </w:t>
      </w:r>
      <w:hyperlink w:anchor="Xa39a3ee5e6b4b0d3255bfef95601890afd80709">
        <w:r>
          <w:rPr>
            <w:rStyle w:val="Hyperlink"/>
            <w:iCs/>
            <w:i/>
          </w:rPr>
          <w:t xml:space="preserve">United Kingdom Birmingham</w:t>
        </w:r>
      </w:hyperlink>
      <w:r>
        <w:t xml:space="preserve"> </w:t>
      </w:r>
      <w:r>
        <w:t xml:space="preserve">means that the judiciary must be culturally competent, ensuring that language barriers and cultural misunderstandings do not impede justice.</w:t>
      </w:r>
    </w:p>
    <w:p>
      <w:pPr>
        <w:pStyle w:val="BodyText"/>
      </w:pPr>
      <w:r>
        <w:t xml:space="preserve">The legal infrastructure in</w:t>
      </w:r>
      <w:r>
        <w:t xml:space="preserve"> </w:t>
      </w:r>
      <w:hyperlink w:anchor="Xa39a3ee5e6b4b0d3255bfef95601890afd80709">
        <w:r>
          <w:rPr>
            <w:rStyle w:val="Hyperlink"/>
            <w:iCs/>
            <w:i/>
          </w:rPr>
          <w:t xml:space="preserve">United Kingdom Birmingham</w:t>
        </w:r>
      </w:hyperlink>
      <w:r>
        <w:t xml:space="preserve">, including the Central Criminal Court at the Old Bailey (which serves metropolitan London but influences regional precedents) and local magistrates' courts, operates under intense scrutiny. The efficiency of these proceedings is directly linked to the capacity of each individual</w:t>
      </w:r>
      <w:r>
        <w:t xml:space="preserve"> </w:t>
      </w:r>
      <w:hyperlink w:anchor="Xa39a3ee5e6b4b0d3255bfef95601890afd80709">
        <w:r>
          <w:rPr>
            <w:rStyle w:val="Hyperlink"/>
            <w:bCs/>
            <w:b/>
          </w:rPr>
          <w:t xml:space="preserve">Judge</w:t>
        </w:r>
      </w:hyperlink>
      <w:r>
        <w:t xml:space="preserve"> </w:t>
      </w:r>
      <w:r>
        <w:t xml:space="preserve">to manage case loads while maintaining procedural fairness.</w:t>
      </w:r>
    </w:p>
    <w:bookmarkEnd w:id="21"/>
    <w:bookmarkStart w:id="24" w:name="X332a976ba56ceeb8e2ca02f1321829f39a285b3"/>
    <w:p>
      <w:pPr>
        <w:pStyle w:val="Heading2"/>
      </w:pPr>
      <w:r>
        <w:t xml:space="preserve">3. The Role and Responsibilities of the Judge</w:t>
      </w:r>
    </w:p>
    <w:p>
      <w:pPr>
        <w:pStyle w:val="FirstParagraph"/>
      </w:pPr>
      <w:r>
        <w:t xml:space="preserve">In the context of this</w:t>
      </w:r>
      <w:r>
        <w:t xml:space="preserve"> </w:t>
      </w:r>
      <w:hyperlink w:anchor="Xa39a3ee5e6b4b0d3255bfef95601890afd80709">
        <w:r>
          <w:rPr>
            <w:rStyle w:val="Hyperlink"/>
            <w:bCs/>
            <w:b/>
          </w:rPr>
          <w:t xml:space="preserve">Case Study</w:t>
        </w:r>
      </w:hyperlink>
      <w:r>
        <w:t xml:space="preserve">, the term "</w:t>
      </w:r>
      <w:hyperlink w:anchor="Xa39a3ee5e6b4b0d3255bfef95601890afd80709">
        <w:r>
          <w:rPr>
            <w:rStyle w:val="Hyperlink"/>
            <w:bCs/>
            <w:b/>
          </w:rPr>
          <w:t xml:space="preserve">Judge</w:t>
        </w:r>
      </w:hyperlink>
      <w:r>
        <w:t xml:space="preserve">" refers to both High Court judges sitting in Birmingham for specific commercial or civil trials, as well as Circuit Judges and Recorder judges who preside over criminal matters in local Crown Courts. Their primary responsibility remains the interpretation of law, but their secondary role involves case management and ensuring public confidence.</w:t>
      </w:r>
    </w:p>
    <w:bookmarkStart w:id="22" w:name="adjudication-and-impartiality"/>
    <w:p>
      <w:pPr>
        <w:pStyle w:val="Heading3"/>
      </w:pPr>
      <w:r>
        <w:t xml:space="preserve">3.1 Adjudication and Impartiality</w:t>
      </w:r>
    </w:p>
    <w:p>
      <w:pPr>
        <w:pStyle w:val="FirstParagraph"/>
      </w:pPr>
      <w:r>
        <w:t xml:space="preserve">The core function of a</w:t>
      </w:r>
      <w:r>
        <w:t xml:space="preserve"> </w:t>
      </w:r>
      <w:hyperlink w:anchor="Xa39a3ee5e6b4b0d3255bfef95601890afd80709">
        <w:r>
          <w:rPr>
            <w:rStyle w:val="Hyperlink"/>
            <w:bCs/>
            <w:b/>
          </w:rPr>
          <w:t xml:space="preserve">Judge</w:t>
        </w:r>
      </w:hyperlink>
      <w:r>
        <w:t xml:space="preserve"> </w:t>
      </w:r>
      <w:r>
        <w:t xml:space="preserve">in</w:t>
      </w:r>
      <w:r>
        <w:t xml:space="preserve"> </w:t>
      </w:r>
      <w:hyperlink w:anchor="Xa39a3ee5e6b4b0d3255bfef95601890afd80709">
        <w:r>
          <w:rPr>
            <w:rStyle w:val="Hyperlink"/>
            <w:iCs/>
            <w:i/>
          </w:rPr>
          <w:t xml:space="preserve">United Kingdom Birmingham</w:t>
        </w:r>
      </w:hyperlink>
      <w:r>
        <w:t xml:space="preserve"> </w:t>
      </w:r>
      <w:r>
        <w:t xml:space="preserve">is to deliver unbiased verdicts. Given the city's diverse population, judges must be vigilant against implicit bias. This requires rigorous training and continuous professional development. The study highlights that successful judges in this region actively engage with sensitivity training to understand the nuances of various communities represented in</w:t>
      </w:r>
      <w:r>
        <w:t xml:space="preserve"> </w:t>
      </w:r>
      <w:hyperlink w:anchor="Xa39a3ee5e6b4b0d3255bfef95601890afd80709">
        <w:r>
          <w:rPr>
            <w:rStyle w:val="Hyperlink"/>
            <w:iCs/>
            <w:i/>
          </w:rPr>
          <w:t xml:space="preserve">United Kingdom Birmingham</w:t>
        </w:r>
      </w:hyperlink>
      <w:r>
        <w:t xml:space="preserve">.</w:t>
      </w:r>
    </w:p>
    <w:bookmarkEnd w:id="22"/>
    <w:bookmarkStart w:id="23" w:name="case-management-efficiency"/>
    <w:p>
      <w:pPr>
        <w:pStyle w:val="Heading3"/>
      </w:pPr>
      <w:r>
        <w:t xml:space="preserve">2.2 Case Management Efficiency</w:t>
      </w:r>
    </w:p>
    <w:p>
      <w:pPr>
        <w:pStyle w:val="FirstParagraph"/>
      </w:pPr>
      <w:r>
        <w:t xml:space="preserve">Birmingham’s courts face high volumes of cases. A critical aspect of this case study is how a</w:t>
      </w:r>
      <w:r>
        <w:t xml:space="preserve"> </w:t>
      </w:r>
      <w:hyperlink w:anchor="Xa39a3ee5e6b4b0d3255bfef95601890afd80709">
        <w:r>
          <w:rPr>
            <w:rStyle w:val="Hyperlink"/>
            <w:bCs/>
            <w:b/>
          </w:rPr>
          <w:t xml:space="preserve">Judge</w:t>
        </w:r>
      </w:hyperlink>
      <w:r>
        <w:t xml:space="preserve"> </w:t>
      </w:r>
      <w:r>
        <w:t xml:space="preserve">utilizes pre-trial reviews and active case management techniques to reduce backlog. Efficient time management by the judicial officer is crucial not just for legal efficiency, but for the mental well-being of victims, witnesses, and defendants.</w:t>
      </w:r>
    </w:p>
    <w:bookmarkEnd w:id="23"/>
    <w:bookmarkEnd w:id="24"/>
    <w:bookmarkStart w:id="25" w:name="Xdeb592f263b8eb7e93538b0580747b8bdc6ba16"/>
    <w:p>
      <w:pPr>
        <w:pStyle w:val="Heading2"/>
      </w:pPr>
      <w:r>
        <w:t xml:space="preserve">4. Challenges Faced in United Kingdom Birmingham</w:t>
      </w:r>
    </w:p>
    <w:p>
      <w:pPr>
        <w:pStyle w:val="FirstParagraph"/>
      </w:pPr>
      <w:r>
        <w:t xml:space="preserve">This section of the case study identifies three major challenges specific to operating a judiciary in this region:</w:t>
      </w:r>
    </w:p>
    <w:p>
      <w:pPr>
        <w:numPr>
          <w:ilvl w:val="0"/>
          <w:numId w:val="1001"/>
        </w:numPr>
        <w:pStyle w:val="Compact"/>
      </w:pPr>
      <w:r>
        <w:rPr>
          <w:bCs/>
          <w:b/>
        </w:rPr>
        <w:t xml:space="preserve">Diversity vs. Representation:</w:t>
      </w:r>
      <w:r>
        <w:t xml:space="preserve"> While strides have been made, ensuring that the bench reflects the diversity of</w:t>
      </w:r>
      <w:r>
        <w:t xml:space="preserve"> </w:t>
      </w:r>
      <w:hyperlink w:anchor="Xa39a3ee5e6b4b0d3255bfef95601890afd80709">
        <w:r>
          <w:rPr>
            <w:rStyle w:val="Hyperlink"/>
            <w:iCs/>
            <w:i/>
          </w:rPr>
          <w:t xml:space="preserve">United Kingdom Birmingham</w:t>
        </w:r>
      </w:hyperlink>
      <w:r>
        <w:t xml:space="preserve"> </w:t>
      </w:r>
      <w:r>
        <w:t xml:space="preserve">remains an ongoing goal. A diverse judiciary enhances public trust, as litigants feel more represented when they see judges who share their background or cultural understanding.</w:t>
      </w:r>
    </w:p>
    <w:p>
      <w:pPr>
        <w:numPr>
          <w:ilvl w:val="0"/>
          <w:numId w:val="1001"/>
        </w:numPr>
        <w:pStyle w:val="Compact"/>
      </w:pPr>
      <w:r>
        <w:rPr>
          <w:bCs/>
          <w:b/>
        </w:rPr>
        <w:t xml:space="preserve">Socio-Economic Disparity:</w:t>
      </w:r>
      <w:r>
        <w:t xml:space="preserve"> Birmingham has areas of significant deprivation alongside affluent zones. A</w:t>
      </w:r>
      <w:r>
        <w:t xml:space="preserve"> </w:t>
      </w:r>
      <w:hyperlink w:anchor="Xa39a3ee5e6b4b0d3255bfef95601890afd80709">
        <w:r>
          <w:rPr>
            <w:rStyle w:val="Hyperlink"/>
            <w:bCs/>
            <w:b/>
          </w:rPr>
          <w:t xml:space="preserve">Judge</w:t>
        </w:r>
      </w:hyperlink>
      <w:r>
        <w:t xml:space="preserve"> </w:t>
      </w:r>
      <w:r>
        <w:t xml:space="preserve">often encounters cases rooted in poverty, lack of education, and systemic inequality. Understanding these root causes allows for more holistic sentencing decisions that consider rehabilitation over mere punishment where appropriate.</w:t>
      </w:r>
    </w:p>
    <w:p>
      <w:pPr>
        <w:numPr>
          <w:ilvl w:val="0"/>
          <w:numId w:val="1001"/>
        </w:numPr>
        <w:pStyle w:val="Compact"/>
      </w:pPr>
      <w:r>
        <w:rPr>
          <w:bCs/>
          <w:b/>
        </w:rPr>
        <w:t xml:space="preserve">Digital Transformation:</w:t>
      </w:r>
      <w:r>
        <w:t xml:space="preserve"> The adoption of remote hearings and digital evidence has accelerated post-pandemic. Judges in</w:t>
      </w:r>
      <w:r>
        <w:t xml:space="preserve"> </w:t>
      </w:r>
      <w:hyperlink w:anchor="Xa39a3ee5e6b4b0d3255bfef95601890afd80709">
        <w:r>
          <w:rPr>
            <w:rStyle w:val="Hyperlink"/>
            <w:iCs/>
            <w:i/>
          </w:rPr>
          <w:t xml:space="preserve">United Kingdom Birmingham</w:t>
        </w:r>
      </w:hyperlink>
      <w:r>
        <w:t xml:space="preserve"> </w:t>
      </w:r>
      <w:r>
        <w:t xml:space="preserve">must adapt to technology while ensuring that vulnerable witnesses are not disadvantaged by a lack of digital literacy or access.</w:t>
      </w:r>
    </w:p>
    <w:bookmarkEnd w:id="25"/>
    <w:bookmarkStart w:id="28" w:name="strategic-initiatives-and-improvements"/>
    <w:p>
      <w:pPr>
        <w:pStyle w:val="Heading2"/>
      </w:pPr>
      <w:r>
        <w:t xml:space="preserve">5. Strategic Initiatives and Improvements</w:t>
      </w:r>
    </w:p>
    <w:p>
      <w:pPr>
        <w:pStyle w:val="FirstParagraph"/>
      </w:pPr>
      <w:r>
        <w:t xml:space="preserve">To address these challenges, several initiatives have been implemented within the judicial system in</w:t>
      </w:r>
      <w:r>
        <w:t xml:space="preserve"> </w:t>
      </w:r>
      <w:hyperlink w:anchor="Xa39a3ee5e6b4b0d3255bfef95601890afd80709">
        <w:r>
          <w:rPr>
            <w:rStyle w:val="Hyperlink"/>
            <w:iCs/>
            <w:i/>
          </w:rPr>
          <w:t xml:space="preserve">United Kingdom Birmingham</w:t>
        </w:r>
      </w:hyperlink>
      <w:r>
        <w:t xml:space="preserve">. The study highlights the following key strategies:</w:t>
      </w:r>
    </w:p>
    <w:bookmarkStart w:id="26" w:name="community-engagement-programs"/>
    <w:p>
      <w:pPr>
        <w:pStyle w:val="Heading3"/>
      </w:pPr>
      <w:r>
        <w:t xml:space="preserve">Community Engagement Programs</w:t>
      </w:r>
    </w:p>
    <w:p>
      <w:pPr>
        <w:pStyle w:val="FirstParagraph"/>
      </w:pPr>
      <w:r>
        <w:t xml:space="preserve">Judges are increasingly participating in outreach programs. By visiting local schools and community centers in</w:t>
      </w:r>
      <w:r>
        <w:t xml:space="preserve"> </w:t>
      </w:r>
      <w:hyperlink w:anchor="Xa39a3ee5e6b4b0d3255bfef95601890afd80709">
        <w:r>
          <w:rPr>
            <w:rStyle w:val="Hyperlink"/>
            <w:iCs/>
            <w:i/>
          </w:rPr>
          <w:t xml:space="preserve">United Kingdom Birmingham</w:t>
        </w:r>
      </w:hyperlink>
      <w:r>
        <w:t xml:space="preserve">, the judiciary humanizes itself, breaking down barriers between the court and the public. This transparency is vital for maintaining legitimacy.</w:t>
      </w:r>
    </w:p>
    <w:bookmarkEnd w:id="26"/>
    <w:bookmarkStart w:id="27" w:name="mental-health-courts"/>
    <w:p>
      <w:pPr>
        <w:pStyle w:val="Heading3"/>
      </w:pPr>
      <w:r>
        <w:t xml:space="preserve">Mental Health Courts</w:t>
      </w:r>
    </w:p>
    <w:p>
      <w:pPr>
        <w:pStyle w:val="FirstParagraph"/>
      </w:pPr>
      <w:r>
        <w:t xml:space="preserve">A significant portion of caseloads in Birmingham relate to individuals with mental health issues. Specialized tracks allow a dedicated</w:t>
      </w:r>
      <w:r>
        <w:t xml:space="preserve"> </w:t>
      </w:r>
      <w:hyperlink w:anchor="Xa39a3ee5e6b4b0d3255bfef95601890afd80709">
        <w:r>
          <w:rPr>
            <w:rStyle w:val="Hyperlink"/>
            <w:bCs/>
            <w:b/>
          </w:rPr>
          <w:t xml:space="preserve">Judge</w:t>
        </w:r>
      </w:hyperlink>
      <w:r>
        <w:t xml:space="preserve"> </w:t>
      </w:r>
      <w:r>
        <w:t xml:space="preserve">to oversee cases involving rehabilitation and treatment rather than incarceration, addressing the root causes of criminal behavior.</w:t>
      </w:r>
    </w:p>
    <w:bookmarkEnd w:id="27"/>
    <w:bookmarkEnd w:id="28"/>
    <w:bookmarkStart w:id="29" w:name="X49669db569c791bdb982859717463ffea18ed6d"/>
    <w:p>
      <w:pPr>
        <w:pStyle w:val="Heading2"/>
      </w:pPr>
      <w:r>
        <w:t xml:space="preserve">6. Case Example: Commercial Dispute Resolution</w:t>
      </w:r>
    </w:p>
    <w:p>
      <w:pPr>
        <w:pStyle w:val="FirstParagraph"/>
      </w:pPr>
      <w:r>
        <w:t xml:space="preserve">To illustrate the practical application of judicial principles, we examine a hypothetical but representative commercial case in</w:t>
      </w:r>
      <w:r>
        <w:t xml:space="preserve"> </w:t>
      </w:r>
      <w:hyperlink w:anchor="Xa39a3ee5e6b4b0d3255bfef95601890afd80709">
        <w:r>
          <w:rPr>
            <w:rStyle w:val="Hyperlink"/>
            <w:iCs/>
            <w:i/>
          </w:rPr>
          <w:t xml:space="preserve">United Kingdom Birmingham</w:t>
        </w:r>
      </w:hyperlink>
      <w:r>
        <w:t xml:space="preserve">. Due to the city's status as a major industrial and financial hub, complex contractual disputes are frequent. In this scenario, a senior</w:t>
      </w:r>
      <w:r>
        <w:t xml:space="preserve"> </w:t>
      </w:r>
      <w:hyperlink w:anchor="Xa39a3ee5e6b4b0d3255bfef95601890afd80709">
        <w:r>
          <w:rPr>
            <w:rStyle w:val="Hyperlink"/>
            <w:bCs/>
            <w:b/>
          </w:rPr>
          <w:t xml:space="preserve">Judge</w:t>
        </w:r>
      </w:hyperlink>
      <w:r>
        <w:t xml:space="preserve"> </w:t>
      </w:r>
      <w:r>
        <w:t xml:space="preserve">was required to interpret international contract law involving parties from different jurisdictions.</w:t>
      </w:r>
    </w:p>
    <w:p>
      <w:pPr>
        <w:pStyle w:val="BodyText"/>
      </w:pPr>
      <w:r>
        <w:t xml:space="preserve">The challenge lay in the technical complexity of the evidence and the tight deadlines imposed by commercial stakeholders. The judge utilized specialized technology to manage evidence presentation and scheduled interim hearings to keep momentum. This case demonstrates how a competent</w:t>
      </w:r>
      <w:r>
        <w:t xml:space="preserve"> </w:t>
      </w:r>
      <w:hyperlink w:anchor="Xa39a3ee5e6b4b0d3255bfef95601890afd80709">
        <w:r>
          <w:rPr>
            <w:rStyle w:val="Hyperlink"/>
            <w:bCs/>
            <w:b/>
          </w:rPr>
          <w:t xml:space="preserve">Judge</w:t>
        </w:r>
      </w:hyperlink>
      <w:r>
        <w:t xml:space="preserve"> </w:t>
      </w:r>
      <w:r>
        <w:t xml:space="preserve">can facilitate justice without compromising speed, reinforcing Birmingham’s reputation as a reliable center for commercial law within the</w:t>
      </w:r>
      <w:r>
        <w:t xml:space="preserve"> </w:t>
      </w:r>
      <w:hyperlink w:anchor="Xa39a3ee5e6b4b0d3255bfef95601890afd80709">
        <w:r>
          <w:rPr>
            <w:rStyle w:val="Hyperlink"/>
            <w:iCs/>
            <w:i/>
          </w:rPr>
          <w:t xml:space="preserve">United Kingdom</w:t>
        </w:r>
      </w:hyperlink>
      <w:r>
        <w:t xml:space="preserve">.</w:t>
      </w:r>
    </w:p>
    <w:bookmarkEnd w:id="29"/>
    <w:bookmarkStart w:id="30" w:name="impact-and-outcomes"/>
    <w:p>
      <w:pPr>
        <w:pStyle w:val="Heading2"/>
      </w:pPr>
      <w:r>
        <w:t xml:space="preserve">7. Impact and Outcomes</w:t>
      </w:r>
    </w:p>
    <w:p>
      <w:pPr>
        <w:pStyle w:val="FirstParagraph"/>
      </w:pPr>
      <w:r>
        <w:t xml:space="preserve">The implementation of these judicial strategies has yielded measurable outcomes. Satisfaction surveys from legal practitioners in</w:t>
      </w:r>
      <w:r>
        <w:t xml:space="preserve"> </w:t>
      </w:r>
      <w:hyperlink w:anchor="Xa39a3ee5e6b4b0d3255bfef95601890afd80709">
        <w:r>
          <w:rPr>
            <w:rStyle w:val="Hyperlink"/>
            <w:iCs/>
            <w:i/>
          </w:rPr>
          <w:t xml:space="preserve">United Kingdom Birmingham</w:t>
        </w:r>
      </w:hyperlink>
      <w:r>
        <w:t xml:space="preserve"> </w:t>
      </w:r>
      <w:r>
        <w:t xml:space="preserve">indicate a positive trend in perceptions of judicial accessibility and fairness. Furthermore, data analysis shows a reduction in the average duration of pre-trial delays, directly attributable to proactive case management by individual judges.</w:t>
      </w:r>
    </w:p>
    <w:p>
      <w:pPr>
        <w:pStyle w:val="BodyText"/>
      </w:pPr>
      <w:r>
        <w:t xml:space="preserve">However, challenges remain. The demand for legal aid is outstripping supply, placing additional pressure on the courts to ensure that self-represented litigants receive sufficient guidance from the bench without compromising judicial neutrality. This remains a focal point for future policy adjustments in</w:t>
      </w:r>
      <w:r>
        <w:t xml:space="preserve"> </w:t>
      </w:r>
      <w:hyperlink w:anchor="Xa39a3ee5e6b4b0d3255bfef95601890afd80709">
        <w:r>
          <w:rPr>
            <w:rStyle w:val="Hyperlink"/>
            <w:iCs/>
            <w:i/>
          </w:rPr>
          <w:t xml:space="preserve">United Kingdom Birmingham</w:t>
        </w:r>
      </w:hyperlink>
      <w:r>
        <w:t xml:space="preserve">.</w:t>
      </w:r>
    </w:p>
    <w:bookmarkEnd w:id="30"/>
    <w:bookmarkStart w:id="31" w:name="conclusion-and-recommendations"/>
    <w:p>
      <w:pPr>
        <w:pStyle w:val="Heading2"/>
      </w:pPr>
      <w:r>
        <w:t xml:space="preserve">8. Conclusion and Recommendations</w:t>
      </w:r>
    </w:p>
    <w:p>
      <w:pPr>
        <w:pStyle w:val="FirstParagraph"/>
      </w:pPr>
      <w:r>
        <w:t xml:space="preserve">The role of the</w:t>
      </w:r>
      <w:r>
        <w:t xml:space="preserve"> </w:t>
      </w:r>
      <w:hyperlink w:anchor="Xa39a3ee5e6b4b0d3255bfef95601890afd80709">
        <w:r>
          <w:rPr>
            <w:rStyle w:val="Hyperlink"/>
            <w:bCs/>
            <w:b/>
          </w:rPr>
          <w:t xml:space="preserve">Judge</w:t>
        </w:r>
      </w:hyperlink>
      <w:r>
        <w:t xml:space="preserve"> </w:t>
      </w:r>
      <w:r>
        <w:t xml:space="preserve">in</w:t>
      </w:r>
      <w:r>
        <w:t xml:space="preserve"> </w:t>
      </w:r>
      <w:hyperlink w:anchor="Xa39a3ee5e6b4b0d3255bfef95601890afd80709">
        <w:r>
          <w:rPr>
            <w:rStyle w:val="Hyperlink"/>
            <w:iCs/>
            <w:i/>
          </w:rPr>
          <w:t xml:space="preserve">United Kingdom Birmingham</w:t>
        </w:r>
      </w:hyperlink>
      <w:r>
        <w:t xml:space="preserve"> </w:t>
      </w:r>
      <w:r>
        <w:t xml:space="preserve">is pivotal to the social cohesion and economic stability of the region. This case study confirms that effective jurisprudence requires more than legal knowledge; it demands cultural intelligence, technological adaptability, and a commitment to equity.</w:t>
      </w:r>
    </w:p>
    <w:p>
      <w:pPr>
        <w:pStyle w:val="BodyText"/>
      </w:pPr>
      <w:r>
        <w:rPr>
          <w:bCs/>
          <w:b/>
        </w:rPr>
        <w:t xml:space="preserve">Recommendations:</w:t>
      </w:r>
    </w:p>
    <w:p>
      <w:pPr>
        <w:numPr>
          <w:ilvl w:val="0"/>
          <w:numId w:val="1002"/>
        </w:numPr>
        <w:pStyle w:val="Compact"/>
      </w:pPr>
      <w:r>
        <w:rPr>
          <w:bCs/>
          <w:b/>
        </w:rPr>
        <w:t xml:space="preserve">Sustainable Recruitment:</w:t>
      </w:r>
      <w:r>
        <w:t xml:space="preserve"> Continued efforts must be made to recruit judges from underrepresented backgrounds in</w:t>
      </w:r>
      <w:r>
        <w:t xml:space="preserve"> </w:t>
      </w:r>
      <w:hyperlink w:anchor="Xa39a3ee5e6b4b0d3255bfef95601890afd80709">
        <w:r>
          <w:rPr>
            <w:rStyle w:val="Hyperlink"/>
            <w:iCs/>
            <w:i/>
          </w:rPr>
          <w:t xml:space="preserve">United Kingdom Birmingham</w:t>
        </w:r>
      </w:hyperlink>
      <w:r>
        <w:t xml:space="preserve">.</w:t>
      </w:r>
    </w:p>
    <w:p>
      <w:pPr>
        <w:numPr>
          <w:ilvl w:val="0"/>
          <w:numId w:val="1002"/>
        </w:numPr>
        <w:pStyle w:val="Compact"/>
      </w:pPr>
      <w:r>
        <w:rPr>
          <w:bCs/>
          <w:b/>
        </w:rPr>
        <w:t xml:space="preserve">Ongoing Training:</w:t>
      </w:r>
      <w:r>
        <w:t xml:space="preserve"> Investment in ongoing education regarding bias, mental health, and digital tools is essential for all judicial officers.</w:t>
      </w:r>
    </w:p>
    <w:p>
      <w:pPr>
        <w:numPr>
          <w:ilvl w:val="0"/>
          <w:numId w:val="1002"/>
        </w:numPr>
        <w:pStyle w:val="Compact"/>
      </w:pPr>
      <w:r>
        <w:rPr>
          <w:bCs/>
          <w:b/>
        </w:rPr>
        <w:t xml:space="preserve">Community Feedback Loops:</w:t>
      </w:r>
      <w:r>
        <w:t xml:space="preserve">: Establish formal mechanisms for the community in</w:t>
      </w:r>
      <w:r>
        <w:t xml:space="preserve"> </w:t>
      </w:r>
      <w:hyperlink w:anchor="Xa39a3ee5e6b4b0d3255bfef95601890afd80709">
        <w:r>
          <w:rPr>
            <w:rStyle w:val="Hyperlink"/>
            <w:iCs/>
            <w:i/>
          </w:rPr>
          <w:t xml:space="preserve">United Kingdom Birmingham</w:t>
        </w:r>
      </w:hyperlink>
      <w:r>
        <w:t xml:space="preserve"> </w:t>
      </w:r>
      <w:r>
        <w:t xml:space="preserve">to provide feedback on court experiences, ensuring the judiciary remains accountable and responsive.</w:t>
      </w:r>
    </w:p>
    <w:p>
      <w:pPr>
        <w:pStyle w:val="FirstParagraph"/>
      </w:pPr>
      <w:r>
        <w:t xml:space="preserve">In conclusion, the justice system in</w:t>
      </w:r>
      <w:r>
        <w:t xml:space="preserve"> </w:t>
      </w:r>
      <w:hyperlink w:anchor="Xa39a3ee5e6b4b0d3255bfef95601890afd80709">
        <w:r>
          <w:rPr>
            <w:rStyle w:val="Hyperlink"/>
            <w:iCs/>
            <w:i/>
          </w:rPr>
          <w:t xml:space="preserve">United Kingdom Birmingham</w:t>
        </w:r>
      </w:hyperlink>
      <w:r>
        <w:t xml:space="preserve">, driven by its dedicated judges, serves as a model for urban judicial administration. By addressing the unique needs of this diverse city, the judiciary ensures that justice is not only done but seen to be done.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Operations in United Kingdom Birmingham</dc:title>
  <dc:creator/>
  <dc:language>en</dc:language>
  <cp:keywords/>
  <dcterms:created xsi:type="dcterms:W3CDTF">2026-07-29T16:34:22Z</dcterms:created>
  <dcterms:modified xsi:type="dcterms:W3CDTF">2026-07-29T16:34:22Z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