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Belgium</w:t>
      </w:r>
      <w:r>
        <w:t xml:space="preserve"> </w:t>
      </w:r>
      <w:r>
        <w:t xml:space="preserve">Brussels</w:t>
      </w:r>
    </w:p>
    <w:bookmarkStart w:id="31" w:name="X5fac979e277da385d7c8be4c0d3331a7f052c2f"/>
    <w:p>
      <w:pPr>
        <w:pStyle w:val="Heading1"/>
      </w:pPr>
      <w:r>
        <w:t xml:space="preserve">Case Study: The Strategic Importance of the Laboratory Technician in Belgium Brussels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Analysis of Laboratory Technician Roles within the Brussels Capital Region</w:t>
      </w:r>
    </w:p>
    <w:bookmarkStart w:id="20" w:name="executive-summary"/>
    <w:p>
      <w:pPr>
        <w:pStyle w:val="Heading2"/>
      </w:pPr>
      <w:r>
        <w:t xml:space="preserve">1. Executive Summary</w:t>
      </w:r>
    </w:p>
    <w:p>
      <w:pPr>
        <w:pStyle w:val="FirstParagraph"/>
      </w:pPr>
      <w:r>
        <w:t xml:space="preserve">This case study examines the critical role of the Laboratory Technician within the complex, multilingual, and highly regulated professional environment of Belgium Brussels. As a global hub for international diplomacy, pharmaceutical research, and environmental monitoring in Europe, Brussels presents unique challenges and opportunities for laboratory professionals. The document analyzes how a skilled Laboratory Technician contributes to public health safety, industrial innovation, and regulatory compliance in this specific geographic context.</w:t>
      </w:r>
    </w:p>
    <w:bookmarkEnd w:id="20"/>
    <w:bookmarkStart w:id="21" w:name="X141c860bbe0390a35e0227b2745f105aa489f63"/>
    <w:p>
      <w:pPr>
        <w:pStyle w:val="Heading2"/>
      </w:pPr>
      <w:r>
        <w:t xml:space="preserve">2. Contextual Background: Why Belgium Brussels?</w:t>
      </w:r>
    </w:p>
    <w:p>
      <w:pPr>
        <w:pStyle w:val="FirstParagraph"/>
      </w:pPr>
      <w:r>
        <w:rPr>
          <w:bCs/>
          <w:b/>
        </w:rPr>
        <w:t xml:space="preserve">Belgium Brussels</w:t>
      </w:r>
      <w:r>
        <w:t xml:space="preserve">, the capital of both Belgium and the de facto capital of the European Union, is a dense ecosystem of scientific activity. It hosts major headquarters for pharmaceutical giants (such as Janssen Pharma), extensive research institutes, and numerous private diagnostic laboratories. Furthermore, it is home to key environmental monitoring stations tasked with maintaining air quality standards across member states.</w:t>
      </w:r>
    </w:p>
    <w:p>
      <w:pPr>
        <w:pStyle w:val="BodyText"/>
      </w:pPr>
      <w:r>
        <w:t xml:space="preserve">In this setting, the Laboratory Technician is not merely a support staff member but a pivotal operational node. The region’s strict adherence to European Union directives means that laboratories in Brussels must maintain ISO 15189 and ISO/IEC 17025 accreditation standards. This high bar requires technicians who are not only technically proficient but also deeply familiar with international regulatory frameworks.</w:t>
      </w:r>
    </w:p>
    <w:bookmarkEnd w:id="21"/>
    <w:bookmarkStart w:id="25" w:name="role-profile-the-laboratory-technician"/>
    <w:p>
      <w:pPr>
        <w:pStyle w:val="Heading2"/>
      </w:pPr>
      <w:r>
        <w:t xml:space="preserve">3. Role Profile: The Laboratory Technician</w:t>
      </w:r>
    </w:p>
    <w:p>
      <w:pPr>
        <w:pStyle w:val="FirstParagraph"/>
      </w:pPr>
      <w:r>
        <w:t xml:space="preserve">The core duties of a Laboratory Technician in this region extend far beyond pipetting and sample analysis. The role is defined by precision, documentation, and adaptability.</w:t>
      </w:r>
    </w:p>
    <w:bookmarkStart w:id="22" w:name="technical-proficiency"/>
    <w:p>
      <w:pPr>
        <w:pStyle w:val="Heading3"/>
      </w:pPr>
      <w:r>
        <w:t xml:space="preserve">3.1 Technical Proficiency</w:t>
      </w:r>
    </w:p>
    <w:p>
      <w:pPr>
        <w:pStyle w:val="FirstParagraph"/>
      </w:pPr>
      <w:r>
        <w:t xml:space="preserve">The primary responsibility involves the preparation, examination, and testing of materials or substances. In Brussels-based pharmaceutical labs, this might involve High-Performance Liquid Chromatography (HPLC) for drug purity testing. In environmental labs located in the broader Belgium Brussels region, it may involve mass spectrometry to detect particulate matter in urban air.</w:t>
      </w:r>
    </w:p>
    <w:bookmarkEnd w:id="22"/>
    <w:bookmarkStart w:id="23" w:name="data-integrity-and-reporting"/>
    <w:p>
      <w:pPr>
        <w:pStyle w:val="Heading3"/>
      </w:pPr>
      <w:r>
        <w:t xml:space="preserve">3.2 Data Integrity and Reporting</w:t>
      </w:r>
    </w:p>
    <w:p>
      <w:pPr>
        <w:pStyle w:val="FirstParagraph"/>
      </w:pPr>
      <w:r>
        <w:t xml:space="preserve">A significant portion of the case study highlights that data integrity is non-negotiable. The Laboratory Technician must maintain rigorous Chain of Custody documentation. In a region where cross-border legal standards apply, any error in data recording can lead to severe regulatory consequences, including fines or loss of operating licenses.</w:t>
      </w:r>
    </w:p>
    <w:bookmarkEnd w:id="23"/>
    <w:bookmarkStart w:id="24" w:name="multilingual-communication"/>
    <w:p>
      <w:pPr>
        <w:pStyle w:val="Heading3"/>
      </w:pPr>
      <w:r>
        <w:t xml:space="preserve">3.3 Multilingual Communication</w:t>
      </w:r>
    </w:p>
    <w:p>
      <w:pPr>
        <w:pStyle w:val="FirstParagraph"/>
      </w:pPr>
      <w:r>
        <w:t xml:space="preserve">A distinguishing feature of the role in Brussels is the linguistic requirement. While technical reports are often written in English for international alignment, internal communication and local compliance documentation must frequently be handled in French or Dutch, reflecting Belgium’s bilingual nature. A Laboratory Technician fluent in these languages ensures seamless collaboration with local authorities such as the Regional Environment Agency (IRCEL-CELINE).</w:t>
      </w:r>
    </w:p>
    <w:bookmarkEnd w:id="24"/>
    <w:bookmarkEnd w:id="25"/>
    <w:bookmarkStart w:id="26" w:name="Xc61601f92ad26530ba717ae321fa41b8d00135f"/>
    <w:p>
      <w:pPr>
        <w:pStyle w:val="Heading2"/>
      </w:pPr>
      <w:r>
        <w:t xml:space="preserve">4. Case Scenario: The Bio-Safety Crisis Response</w:t>
      </w:r>
    </w:p>
    <w:p>
      <w:pPr>
        <w:pStyle w:val="FirstParagraph"/>
      </w:pPr>
      <w:r>
        <w:t xml:space="preserve">To illustrate the practical application of this role, we examine a hypothetical but representative scenario involving a sudden outbreak of a respiratory virus in the densely populated urban area of Belgium Brussels.</w:t>
      </w:r>
    </w:p>
    <w:p>
      <w:pPr>
        <w:pStyle w:val="BodyText"/>
      </w:pPr>
      <w:r>
        <w:rPr>
          <w:bCs/>
          <w:b/>
        </w:rPr>
        <w:t xml:space="preserve">The Challenge:</w:t>
      </w:r>
      <w:r>
        <w:br/>
      </w:r>
      <w:r>
        <w:t xml:space="preserve">A private diagnostic laboratory contracted by the Belgian Federal Public Service Health receives an unexpected surge in sample volume—increasing by 300% within 48 hours. The existing workflow is overwhelmed, risking delays in result reporting which are critical for public health containment strategies.</w:t>
      </w:r>
    </w:p>
    <w:p>
      <w:pPr>
        <w:pStyle w:val="BodyText"/>
      </w:pPr>
      <w:r>
        <w:rPr>
          <w:bCs/>
          <w:b/>
        </w:rPr>
        <w:t xml:space="preserve">The Laboratory Technician’s Intervention:</w:t>
      </w:r>
    </w:p>
    <w:p>
      <w:pPr>
        <w:pStyle w:val="BodyText"/>
      </w:pPr>
      <w:r>
        <w:rPr>
          <w:bCs/>
          <w:b/>
        </w:rPr>
        <w:t xml:space="preserve">A) Workflow Optimization:</w:t>
      </w:r>
      <w:r>
        <w:br/>
      </w:r>
      <w:r>
        <w:t xml:space="preserve">Senior Laboratory Technicians immediately restructured the sample processing queue. They implemented a triage system, prioritizing high-risk samples from hospital intensive care units in central Brussels over routine screenings.</w:t>
      </w:r>
    </w:p>
    <w:p>
      <w:pPr>
        <w:pStyle w:val="BodyText"/>
      </w:pPr>
      <w:r>
        <w:rPr>
          <w:bCs/>
          <w:b/>
        </w:rPr>
        <w:t xml:space="preserve">B) Resource Management:</w:t>
      </w:r>
      <w:r>
        <w:br/>
      </w:r>
      <w:r>
        <w:t xml:space="preserve">The technicians conducted an inventory audit of reagents and consumables. Recognizing supply chain vulnerabilities common during global crises, they negotiated with local suppliers within Belgium to secure emergency stock, ensuring continuity of service without relying solely on international logistics.</w:t>
      </w:r>
    </w:p>
    <w:p>
      <w:pPr>
        <w:pStyle w:val="BodyText"/>
      </w:pPr>
      <w:r>
        <w:rPr>
          <w:bCs/>
          <w:b/>
        </w:rPr>
        <w:t xml:space="preserve">C) Quality Assurance Under Pressure:</w:t>
      </w:r>
      <w:r>
        <w:br/>
      </w:r>
      <w:r>
        <w:t xml:space="preserve">Despite the high volume, the technicians maintained strict adherence to quality control protocols. They performed parallel testing on random subsets of samples to verify accuracy. This diligence prevented false positives that could have caused unnecessary panic among the Brussels population.</w:t>
      </w:r>
    </w:p>
    <w:p>
      <w:pPr>
        <w:pStyle w:val="BodyText"/>
      </w:pPr>
      <w:r>
        <w:rPr>
          <w:bCs/>
          <w:b/>
        </w:rPr>
        <w:t xml:space="preserve">D) Communication Bridge:</w:t>
      </w:r>
      <w:r>
        <w:br/>
      </w:r>
      <w:r>
        <w:t xml:space="preserve">Acting as liaisons between lab staff and public health officials, the technicians translated complex technical data into understandable metrics for policymakers. Their ability to communicate effectively in both French and English facilitated rapid decision-making by EU health coordinators stationed in the city.</w:t>
      </w:r>
    </w:p>
    <w:bookmarkEnd w:id="26"/>
    <w:bookmarkStart w:id="27" w:name="skills-and-competencies-required"/>
    <w:p>
      <w:pPr>
        <w:pStyle w:val="Heading2"/>
      </w:pPr>
      <w:r>
        <w:t xml:space="preserve">5. Skills and Competencies Required</w:t>
      </w:r>
    </w:p>
    <w:p>
      <w:pPr>
        <w:pStyle w:val="FirstParagraph"/>
      </w:pPr>
      <w:r>
        <w:t xml:space="preserve">The success of Laboratory Technicians in Belgium Brussels relies on a specific blend of hard and soft skills:</w:t>
      </w:r>
    </w:p>
    <w:p>
      <w:pPr>
        <w:numPr>
          <w:ilvl w:val="0"/>
          <w:numId w:val="1001"/>
        </w:numPr>
        <w:pStyle w:val="Compact"/>
      </w:pPr>
      <w:r>
        <w:rPr>
          <w:bCs/>
          <w:b/>
        </w:rPr>
        <w:t xml:space="preserve">Analytical Thinking:</w:t>
      </w:r>
      <w:r>
        <w:t xml:space="preserve"> </w:t>
      </w:r>
      <w:r>
        <w:t xml:space="preserve">The ability to troubleshoot instrument errors rapidly is crucial, as downtime in high-volume labs translates directly to delayed public health responses.</w:t>
      </w:r>
    </w:p>
    <w:p>
      <w:pPr>
        <w:numPr>
          <w:ilvl w:val="0"/>
          <w:numId w:val="1001"/>
        </w:numPr>
        <w:pStyle w:val="Compact"/>
      </w:pPr>
      <w:r>
        <w:rPr>
          <w:bCs/>
          <w:b/>
        </w:rPr>
        <w:t xml:space="preserve">GMP and GLP Knowledge:</w:t>
      </w:r>
      <w:r>
        <w:t xml:space="preserve"> </w:t>
      </w:r>
      <w:r>
        <w:t xml:space="preserve">Deep understanding of Good Manufacturing Practices (GMP) and Good Laboratory Practices (GLP) is mandatory due to the heavy pharmaceutical presence in the Walloon Brabant and Brussels regions.</w:t>
      </w:r>
    </w:p>
    <w:p>
      <w:pPr>
        <w:numPr>
          <w:ilvl w:val="0"/>
          <w:numId w:val="1001"/>
        </w:numPr>
        <w:pStyle w:val="Compact"/>
      </w:pPr>
      <w:r>
        <w:rPr>
          <w:bCs/>
          <w:b/>
        </w:rPr>
        <w:t xml:space="preserve">Cultural Sensitivity:</w:t>
      </w:r>
      <w:r>
        <w:t xml:space="preserve"> </w:t>
      </w:r>
      <w:r>
        <w:t xml:space="preserve">Working in an international hub requires respect for diverse cultural backgrounds among colleagues and patients, fostering a collaborative lab environment.</w:t>
      </w:r>
    </w:p>
    <w:p>
      <w:pPr>
        <w:numPr>
          <w:ilvl w:val="0"/>
          <w:numId w:val="1001"/>
        </w:numPr>
        <w:pStyle w:val="Compact"/>
      </w:pPr>
      <w:r>
        <w:rPr>
          <w:bCs/>
          <w:b/>
        </w:rPr>
        <w:t xml:space="preserve">Digital Literacy:</w:t>
      </w:r>
      <w:r>
        <w:t xml:space="preserve"> </w:t>
      </w:r>
      <w:r>
        <w:t xml:space="preserve">Proficiency in Laboratory Information Management Systems (LIMS) is essential. Brussels laboratories are increasingly adopting AI-driven analytics, requiring technicians to interact with sophisticated software interfaces.</w:t>
      </w:r>
    </w:p>
    <w:bookmarkEnd w:id="27"/>
    <w:bookmarkStart w:id="28" w:name="challenges-faced-by-the-profession"/>
    <w:p>
      <w:pPr>
        <w:pStyle w:val="Heading2"/>
      </w:pPr>
      <w:r>
        <w:t xml:space="preserve">6. Challenges Faced by the Profession</w:t>
      </w:r>
    </w:p>
    <w:p>
      <w:pPr>
        <w:pStyle w:val="FirstParagraph"/>
      </w:pPr>
      <w:r>
        <w:rPr>
          <w:bCs/>
          <w:b/>
        </w:rPr>
        <w:t xml:space="preserve">Burnout and Stress:</w:t>
      </w:r>
      <w:r>
        <w:br/>
      </w:r>
      <w:r>
        <w:t xml:space="preserve">The high-stakes nature of laboratory work in a capital city, where public health decisions hang in the balance, contributes to significant occupational stress. Long hours during crisis periods can lead to fatigue, which is a critical risk factor for errors.</w:t>
      </w:r>
    </w:p>
    <w:p>
      <w:pPr>
        <w:pStyle w:val="BodyText"/>
      </w:pPr>
      <w:r>
        <w:rPr>
          <w:bCs/>
          <w:b/>
        </w:rPr>
        <w:t xml:space="preserve">Regulatory Complexity:</w:t>
      </w:r>
      <w:r>
        <w:br/>
      </w:r>
      <w:r>
        <w:t xml:space="preserve">Navigating the regulatory landscape of Belgium Brussels involves complying with both national Belgian laws and overlapping EU regulations. Keeping up with evolving standards requires continuous professional development and education, placing an additional burden on technicians.</w:t>
      </w:r>
    </w:p>
    <w:bookmarkEnd w:id="28"/>
    <w:bookmarkStart w:id="29" w:name="recommendations-for-employers"/>
    <w:p>
      <w:pPr>
        <w:pStyle w:val="Heading2"/>
      </w:pPr>
      <w:r>
        <w:t xml:space="preserve">7. Recommendations for Employers</w:t>
      </w:r>
    </w:p>
    <w:p>
      <w:pPr>
        <w:pStyle w:val="FirstParagraph"/>
      </w:pPr>
      <w:r>
        <w:t xml:space="preserve">To retain top talent in the competitive market of Belgium Brussels, laboratories should consider the following strategies:</w:t>
      </w:r>
    </w:p>
    <w:p>
      <w:pPr>
        <w:numPr>
          <w:ilvl w:val="0"/>
          <w:numId w:val="1002"/>
        </w:numPr>
        <w:pStyle w:val="Compact"/>
      </w:pPr>
      <w:r>
        <w:rPr>
          <w:bCs/>
          <w:b/>
        </w:rPr>
        <w:t xml:space="preserve">Prioritize Mental Health Support:</w:t>
      </w:r>
      <w:r>
        <w:br/>
      </w:r>
      <w:r>
        <w:t xml:space="preserve">Implement robust wellness programs and reasonable shift rotations to mitigate burnout.</w:t>
      </w:r>
    </w:p>
    <w:p>
      <w:pPr>
        <w:numPr>
          <w:ilvl w:val="0"/>
          <w:numId w:val="1002"/>
        </w:numPr>
        <w:pStyle w:val="Compact"/>
      </w:pPr>
      <w:r>
        <w:rPr>
          <w:bCs/>
          <w:b/>
        </w:rPr>
        <w:t xml:space="preserve">Invest in Training:</w:t>
      </w:r>
      <w:r>
        <w:br/>
      </w:r>
      <w:r>
        <w:t xml:space="preserve">Provide regular upskilling opportunities, particularly in emerging technologies like automated liquid handling and bioinformatics.</w:t>
      </w:r>
    </w:p>
    <w:p>
      <w:pPr>
        <w:numPr>
          <w:ilvl w:val="0"/>
          <w:numId w:val="1002"/>
        </w:numPr>
        <w:pStyle w:val="Compact"/>
      </w:pPr>
      <w:r>
        <w:rPr>
          <w:bCs/>
          <w:b/>
        </w:rPr>
        <w:t xml:space="preserve">Foster International Career Paths:</w:t>
      </w:r>
      <w:r>
        <w:br/>
      </w:r>
      <w:r>
        <w:t xml:space="preserve">Leverage the Brussels location to offer technicians exposure to international projects, enhancing job satisfaction and professional growth.</w:t>
      </w:r>
    </w:p>
    <w:bookmarkEnd w:id="29"/>
    <w:bookmarkStart w:id="30" w:name="conclusion"/>
    <w:p>
      <w:pPr>
        <w:pStyle w:val="Heading2"/>
      </w:pPr>
      <w:r>
        <w:t xml:space="preserve">8. Conclusion</w:t>
      </w:r>
    </w:p>
    <w:p>
      <w:pPr>
        <w:pStyle w:val="FirstParagraph"/>
      </w:pPr>
      <w:r>
        <w:t xml:space="preserve">The Laboratory Technician in Belgium Brussels is a cornerstone of the region’s scientific infrastructure. Their work underpins public health security, environmental sustainability, and pharmaceutical innovation. By understanding the unique linguistic, regulatory, and operational dynamics of this capital city, organizations can better support their technical staff.</w:t>
      </w:r>
    </w:p>
    <w:p>
      <w:pPr>
        <w:pStyle w:val="BodyText"/>
      </w:pPr>
      <w:r>
        <w:t xml:space="preserve">As demonstrated in the case scenario above, these professionals are adaptable problem-solvers who operate at the intersection of science and society. Investing in their development is not just a human resources imperative but a strategic necessity for maintaining Belgium Brussels’ status as a leader in European scientific research and public health.</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Belgium Brussels</dc:title>
  <dc:creator/>
  <dc:language>en</dc:language>
  <cp:keywords/>
  <dcterms:created xsi:type="dcterms:W3CDTF">2026-07-29T07:50:11Z</dcterms:created>
  <dcterms:modified xsi:type="dcterms:W3CDTF">2026-07-29T07:50:11Z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