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Germany</w:t>
      </w:r>
      <w:r>
        <w:t xml:space="preserve"> </w:t>
      </w:r>
      <w:r>
        <w:t xml:space="preserve">Berlin</w:t>
      </w:r>
    </w:p>
    <w:bookmarkStart w:id="32" w:name="Xeb28faf350e1ea0a3f7da34eb047c167a7b848f"/>
    <w:p>
      <w:pPr>
        <w:pStyle w:val="Heading1"/>
      </w:pPr>
      <w:r>
        <w:t xml:space="preserve">Case Study: Professional Integration and Operational Excellence of a Laboratory Technician in Germany Berlin</w:t>
      </w:r>
    </w:p>
    <w:p>
      <w:pPr>
        <w:pStyle w:val="FirstParagraph"/>
      </w:pPr>
      <w:r>
        <w:rPr>
          <w:bCs/>
          <w:b/>
        </w:rPr>
        <w:t xml:space="preserve">Date:</w:t>
      </w:r>
      <w:r>
        <w:t xml:space="preserve"> </w:t>
      </w:r>
      <w:r>
        <w:t xml:space="preserve">October 2023</w:t>
      </w:r>
      <w:r>
        <w:br/>
      </w:r>
      <w:r>
        <w:rPr>
          <w:bCs/>
          <w:b/>
        </w:rPr>
        <w:t xml:space="preserve">Subject:</w:t>
      </w:r>
      <w:r>
        <w:t xml:space="preserve">Career Trajectory, Regulatory Compliance, and Technical Competence</w:t>
      </w:r>
      <w:r>
        <w:br/>
      </w:r>
      <w:r>
        <w:rPr>
          <w:bCs/>
          <w:b/>
        </w:rPr>
        <w:t xml:space="preserve">Location Focus:</w:t>
      </w:r>
      <w:r>
        <w:t xml:space="preserve">Gemeindeliberal Republic of Germany specifically the capital city state of Berlin</w:t>
      </w:r>
    </w:p>
    <w:bookmarkStart w:id="20" w:name="executive-summary"/>
    <w:p>
      <w:pPr>
        <w:pStyle w:val="Heading2"/>
      </w:pPr>
      <w:r>
        <w:t xml:space="preserve">1. Executive Summary</w:t>
      </w:r>
    </w:p>
    <w:p>
      <w:pPr>
        <w:pStyle w:val="FirstParagraph"/>
      </w:pPr>
      <w:r>
        <w:t xml:space="preserve">This case study examines the critical role of a</w:t>
      </w:r>
      <w:r>
        <w:t xml:space="preserve"> </w:t>
      </w:r>
      <w:r>
        <w:rPr>
          <w:bCs/>
          <w:b/>
        </w:rPr>
        <w:t xml:space="preserve">Laboratory Technician</w:t>
      </w:r>
      <w:r>
        <w:t xml:space="preserve">n within the robust scientific and industrial infrastructure located in Berlin, Germany. As a hub for biotechnology, pharmaceutical research, and environmental monitoring, Berlin presents unique opportunities and challenges for professionals in this sector. This document explores the daily operations, regulatory environment (DIN EN ISO standards), cultural integration requirements, and the specific technical demands placed on a</w:t>
      </w:r>
      <w:r>
        <w:t xml:space="preserve"> </w:t>
      </w:r>
      <w:r>
        <w:rPr>
          <w:bCs/>
          <w:b/>
        </w:rPr>
        <w:t xml:space="preserve">Laboratory Technician</w:t>
      </w:r>
      <w:r>
        <w:t xml:space="preserve">working within the German system. The objective is to provide a comprehensive overview of how an individual transitions from entry-level competence to specialized expertise in this high-stakes environment.</w:t>
      </w:r>
    </w:p>
    <w:bookmarkEnd w:id="20"/>
    <w:bookmarkStart w:id="21" w:name="context-the-berlin-scientific-landscape"/>
    <w:p>
      <w:pPr>
        <w:pStyle w:val="Heading2"/>
      </w:pPr>
      <w:r>
        <w:t xml:space="preserve">2. Context: The Berlin Scientific Landscape</w:t>
      </w:r>
    </w:p>
    <w:p>
      <w:pPr>
        <w:pStyle w:val="FirstParagraph"/>
      </w:pPr>
      <w:r>
        <w:t xml:space="preserve">Berlin is not merely a capital city; it is one of Europe’s leading hubs for life sciences and medical research. Home to institutions such as the Max Planck Institute, the Charité – Universitätsmedizin Berlin, and numerous start-ups in the Medical District (MediCity), the demand for precision-driven</w:t>
      </w:r>
      <w:r>
        <w:t xml:space="preserve"> </w:t>
      </w:r>
      <w:r>
        <w:rPr>
          <w:bCs/>
          <w:b/>
        </w:rPr>
        <w:t xml:space="preserve">Laboratory Technician</w:t>
      </w:r>
      <w:r>
        <w:t xml:space="preserve">s is at an all-time high. The city’s ecosystem is characterized by a blend of traditional academic rigor and agile commercial innovation.</w:t>
      </w:r>
    </w:p>
    <w:p>
      <w:pPr>
        <w:pStyle w:val="BodyText"/>
      </w:pPr>
      <w:r>
        <w:t xml:space="preserve">In this context, the term "Germany" implies adherence to strict federal laws regarding workplace safety, environmental protection, and data privacy (DSGVO/GDPR). These factors directly influence the workflow of any laboratory professional. For instance, waste disposal protocols in Berlin laboratories are heavily regulated by local environmental agencies (LUBW) and federal guidelines. A</w:t>
      </w:r>
      <w:r>
        <w:t xml:space="preserve"> </w:t>
      </w:r>
      <w:r>
        <w:rPr>
          <w:bCs/>
          <w:b/>
        </w:rPr>
        <w:t xml:space="preserve">Laboratory Technician</w:t>
      </w:r>
      <w:r>
        <w:t xml:space="preserve">must be well-versed not only in pipetting and spectrophotometry but also in the legal frameworks governing hazardous material handling.</w:t>
      </w:r>
    </w:p>
    <w:bookmarkEnd w:id="21"/>
    <w:bookmarkStart w:id="24" w:name="Xc7c4ea5f8ae66115e44bb18a05587ad8fdc82f7"/>
    <w:p>
      <w:pPr>
        <w:pStyle w:val="Heading2"/>
      </w:pPr>
      <w:r>
        <w:t xml:space="preserve">3. Case Profile: The Role of the Laboratory Technician</w:t>
      </w:r>
    </w:p>
    <w:p>
      <w:pPr>
        <w:pStyle w:val="FirstParagraph"/>
      </w:pPr>
      <w:r>
        <w:rPr>
          <w:iCs/>
          <w:i/>
        </w:rPr>
        <w:t xml:space="preserve">Name:</w:t>
      </w:r>
      <w:r>
        <w:t xml:space="preserve"> </w:t>
      </w:r>
      <w:r>
        <w:t xml:space="preserve">Alex M.</w:t>
      </w:r>
      <w:r>
        <w:br/>
      </w:r>
    </w:p>
    <w:p>
      <w:pPr>
        <w:pStyle w:val="BodyText"/>
      </w:pPr>
      <w:r>
        <w:t xml:space="preserve">Position:Clinical and Research Laboratory Technician</w:t>
      </w:r>
      <w:r>
        <w:br/>
      </w:r>
    </w:p>
    <w:p>
      <w:pPr>
        <w:pStyle w:val="BodyText"/>
      </w:pPr>
      <w:r>
        <w:t xml:space="preserve">Educational Background:Bachelor’s Degree in Biochemistry, Master’s coursework in Molecular Biology</w:t>
      </w:r>
      <w:r>
        <w:br/>
      </w:r>
    </w:p>
    <w:p>
      <w:pPr>
        <w:pStyle w:val="BodyText"/>
      </w:pPr>
      <w:r>
        <w:t xml:space="preserve">Status: Skilled Worker Visa Holder (Chancenkarte/Blue Card pathway)</w:t>
      </w:r>
    </w:p>
    <w:bookmarkStart w:id="22" w:name="daily-responsibilities"/>
    <w:p>
      <w:pPr>
        <w:pStyle w:val="Heading3"/>
      </w:pPr>
      <w:r>
        <w:t xml:space="preserve">3.1 Daily Responsibilities</w:t>
      </w:r>
    </w:p>
    <w:p>
      <w:pPr>
        <w:pStyle w:val="FirstParagraph"/>
      </w:pPr>
      <w:r>
        <w:t xml:space="preserve">Alex’s role as a</w:t>
      </w:r>
      <w:r>
        <w:t xml:space="preserve"> </w:t>
      </w:r>
      <w:r>
        <w:rPr>
          <w:bCs/>
          <w:b/>
        </w:rPr>
        <w:t xml:space="preserve">Laboratory Technician</w:t>
      </w:r>
      <w:r>
        <w:t xml:space="preserve">n involves a mix of routine diagnostic testing and support for advanced research projects. Key responsibilities include:</w:t>
      </w:r>
    </w:p>
    <w:p>
      <w:pPr>
        <w:numPr>
          <w:ilvl w:val="0"/>
          <w:numId w:val="1001"/>
        </w:numPr>
        <w:pStyle w:val="Compact"/>
      </w:pPr>
      <w:r>
        <w:rPr>
          <w:bCs/>
          <w:b/>
        </w:rPr>
        <w:t xml:space="preserve">Sample Preparation and Analysis:</w:t>
      </w:r>
      <w:r>
        <w:t xml:space="preserve"> </w:t>
      </w:r>
      <w:r>
        <w:t xml:space="preserve">Handling blood, tissue, and water samples with strict adherence to chain-of-custody protocols. In Berlin’s clinical labs, this often involves high-throughput automated analyzers.</w:t>
      </w:r>
    </w:p>
    <w:p>
      <w:pPr>
        <w:numPr>
          <w:ilvl w:val="0"/>
          <w:numId w:val="1001"/>
        </w:numPr>
        <w:pStyle w:val="Compact"/>
      </w:pPr>
      <w:r>
        <w:rPr>
          <w:bCs/>
          <w:b/>
        </w:rPr>
        <w:t xml:space="preserve">Data Management:</w:t>
      </w:r>
      <w:r>
        <w:t xml:space="preserve"> </w:t>
      </w:r>
      <w:r>
        <w:t xml:space="preserve">Entering results into Laboratory Information Management Systems (LIMS). Accuracy is paramount due to the implications for patient diagnosis or research validity.</w:t>
      </w:r>
    </w:p>
    <w:p>
      <w:pPr>
        <w:numPr>
          <w:ilvl w:val="0"/>
          <w:numId w:val="1001"/>
        </w:numPr>
        <w:pStyle w:val="Compact"/>
      </w:pPr>
      <w:r>
        <w:rPr>
          <w:bCs/>
          <w:b/>
        </w:rPr>
        <w:t xml:space="preserve">Maintenance and Calibration:</w:t>
      </w:r>
      <w:r>
        <w:t xml:space="preserve"> </w:t>
      </w:r>
      <w:r>
        <w:t xml:space="preserve">Ensuring all equipment, from centrifuges to PCR machines, is calibrated according to DIN ISO 17025 standards. This documentation is frequently audited.</w:t>
      </w:r>
    </w:p>
    <w:p>
      <w:pPr>
        <w:numPr>
          <w:ilvl w:val="0"/>
          <w:numId w:val="1001"/>
        </w:numPr>
        <w:pStyle w:val="Compact"/>
      </w:pPr>
      <w:r>
        <w:rPr>
          <w:bCs/>
          <w:b/>
        </w:rPr>
        <w:t xml:space="preserve">Safety Compliance:</w:t>
      </w:r>
      <w:r>
        <w:t xml:space="preserve"> </w:t>
      </w:r>
      <w:r>
        <w:t xml:space="preserve">Conducting regular safety checks and participating in emergency drills. In Germany, occupational health and safety (Arbeitsschutz) are taken with extreme seriousness.</w:t>
      </w:r>
    </w:p>
    <w:bookmarkEnd w:id="22"/>
    <w:bookmarkStart w:id="23" w:name="regulatory-frameworks"/>
    <w:p>
      <w:pPr>
        <w:pStyle w:val="Heading3"/>
      </w:pPr>
      <w:r>
        <w:t xml:space="preserve">3.2 Regulatory Frameworks</w:t>
      </w:r>
    </w:p>
    <w:p>
      <w:pPr>
        <w:pStyle w:val="FirstParagraph"/>
      </w:pPr>
      <w:r>
        <w:t xml:space="preserve">In Germany, the work of a</w:t>
      </w:r>
      <w:r>
        <w:t xml:space="preserve"> </w:t>
      </w:r>
      <w:r>
        <w:rPr>
          <w:bCs/>
          <w:b/>
        </w:rPr>
        <w:t xml:space="preserve">Laboratory Technician</w:t>
      </w:r>
      <w:r>
        <w:t xml:space="preserve">n is not unregulated. In clinical settings, the technician must comply with the Medical Devices Regulation (MDR) and local state health department guidelines. For research institutions in Berlin, compliance with Good Laboratory Practice (GLP) is mandatory for funded projects. This requires meticulous record-keeping and traceability of every reagent used.</w:t>
      </w:r>
    </w:p>
    <w:bookmarkEnd w:id="23"/>
    <w:bookmarkEnd w:id="24"/>
    <w:bookmarkStart w:id="28" w:name="challenges-faced-in-the-german-context"/>
    <w:p>
      <w:pPr>
        <w:pStyle w:val="Heading2"/>
      </w:pPr>
      <w:r>
        <w:t xml:space="preserve">4. Challenges Faced in the German Context</w:t>
      </w:r>
    </w:p>
    <w:bookmarkStart w:id="25" w:name="language-proficiency"/>
    <w:p>
      <w:pPr>
        <w:pStyle w:val="Heading3"/>
      </w:pPr>
      <w:r>
        <w:t xml:space="preserve">4.1 Language Proficiency</w:t>
      </w:r>
    </w:p>
    <w:p>
      <w:pPr>
        <w:pStyle w:val="FirstParagraph"/>
      </w:pPr>
      <w:r>
        <w:t xml:space="preserve">While many researchers in Berlin speak English, the administrative and safety documentation is often in German. A significant challenge for international technicians is achieving at least B2/C1 level proficiency in technical German (Fachsprache). Misunderstanding a label on a chemical container or failing to comprehend a safety briefing can lead to severe accidents. In this case study, Alex invested six months in intensive language courses focused on scientific terminology before fully integrating into the team.</w:t>
      </w:r>
    </w:p>
    <w:bookmarkEnd w:id="25"/>
    <w:bookmarkStart w:id="26" w:name="cultural-integration-and-hierarchy"/>
    <w:p>
      <w:pPr>
        <w:pStyle w:val="Heading3"/>
      </w:pPr>
      <w:r>
        <w:t xml:space="preserve">4.2 Cultural Integration and Hierarchy</w:t>
      </w:r>
    </w:p>
    <w:p>
      <w:pPr>
        <w:pStyle w:val="FirstParagraph"/>
      </w:pPr>
      <w:r>
        <w:t xml:space="preserve">German workplace culture values precision, punctuality, and direct communication. As a</w:t>
      </w:r>
      <w:r>
        <w:t xml:space="preserve"> </w:t>
      </w:r>
      <w:r>
        <w:rPr>
          <w:bCs/>
          <w:b/>
        </w:rPr>
        <w:t xml:space="preserve">Laboratory Technician</w:t>
      </w:r>
      <w:r>
        <w:t xml:space="preserve">n, Alex had to adapt to a structured environment where deviations from Standard Operating Procedures (SOPs) are viewed with suspicion rather than creativity. Building trust requires demonstrating reliability over time. Unlike more hierarchical cultures where questions may be discouraged, German labs often encourage technical debate among peers, provided it is based on facts and data.</w:t>
      </w:r>
    </w:p>
    <w:bookmarkEnd w:id="26"/>
    <w:bookmarkStart w:id="27" w:name="bureaucratic-hurdles"/>
    <w:p>
      <w:pPr>
        <w:pStyle w:val="Heading3"/>
      </w:pPr>
      <w:r>
        <w:t xml:space="preserve">4.3 Bureaucratic Hurdles</w:t>
      </w:r>
    </w:p>
    <w:p>
      <w:pPr>
        <w:pStyle w:val="FirstParagraph"/>
      </w:pPr>
      <w:r>
        <w:t xml:space="preserve">Navigating the German bureaucracy for visa extensions, recognition of foreign qualifications (Anerkennung), and tax registrations is complex. For many technicians moving to Berlin, administrative tasks consume a significant portion of their mental energy during the first year. The process of having foreign degrees recognized by the relevant chambers or authorities can be lengthy.</w:t>
      </w:r>
    </w:p>
    <w:bookmarkEnd w:id="27"/>
    <w:bookmarkEnd w:id="28"/>
    <w:bookmarkStart w:id="29" w:name="strategies-for-success"/>
    <w:p>
      <w:pPr>
        <w:pStyle w:val="Heading2"/>
      </w:pPr>
      <w:r>
        <w:t xml:space="preserve">5. Strategies for Success</w:t>
      </w:r>
    </w:p>
    <w:p>
      <w:pPr>
        <w:pStyle w:val="FirstParagraph"/>
      </w:pPr>
      <w:r>
        <w:rPr>
          <w:bCs/>
          <w:b/>
        </w:rPr>
        <w:t xml:space="preserve">Key Insight:</w:t>
      </w:r>
      <w:r>
        <w:t xml:space="preserve">The successful integration of a Laboratory Technician in Berlin depends on a triad of technical excellence, linguistic adaptability, and proactive compliance with local regulations.</w:t>
      </w:r>
    </w:p>
    <w:p>
      <w:pPr>
        <w:pStyle w:val="BodyText"/>
      </w:pPr>
      <w:r>
        <w:rPr>
          <w:bCs/>
          <w:b/>
        </w:rPr>
        <w:t xml:space="preserve">Alex’s Strategies:</w:t>
      </w:r>
    </w:p>
    <w:p>
      <w:pPr>
        <w:numPr>
          <w:ilvl w:val="0"/>
          <w:numId w:val="1002"/>
        </w:numPr>
        <w:pStyle w:val="Compact"/>
      </w:pPr>
      <w:r>
        <w:rPr>
          <w:bCs/>
          <w:b/>
        </w:rPr>
        <w:t xml:space="preserve">Prioritizing Certification:</w:t>
      </w:r>
      <w:r>
        <w:t xml:space="preserve">In addition to their degree, Alex obtained additional certifications in specific analytical techniques (e.g., HPLC, GC-MS) that are highly valued in Berlin’s biotech sector.</w:t>
      </w:r>
    </w:p>
    <w:p>
      <w:pPr>
        <w:numPr>
          <w:ilvl w:val="0"/>
          <w:numId w:val="1002"/>
        </w:numPr>
        <w:pStyle w:val="Compact"/>
      </w:pPr>
      <w:r>
        <w:rPr>
          <w:bCs/>
          <w:b/>
        </w:rPr>
        <w:t xml:space="preserve">Leveraging Networks:</w:t>
      </w:r>
      <w:r>
        <w:t xml:space="preserve"> </w:t>
      </w:r>
      <w:r>
        <w:t xml:space="preserve">Joining professional associations such as the German Chemical Society (GDCh) helped Alex build a network within the Berlin scientific community. Networking events in places like the Science Hub East or various meetups at TU Berlin were instrumental.</w:t>
      </w:r>
    </w:p>
    <w:p>
      <w:pPr>
        <w:numPr>
          <w:ilvl w:val="0"/>
          <w:numId w:val="1002"/>
        </w:numPr>
        <w:pStyle w:val="Compact"/>
      </w:pPr>
      <w:r>
        <w:rPr>
          <w:bCs/>
          <w:b/>
        </w:rPr>
        <w:t xml:space="preserve">Cultural Adaptation:</w:t>
      </w:r>
      <w:r>
        <w:t xml:space="preserve">Alex adopted a "preventive" approach to work, double-checking all data and documentation before submission, aligning with the German value of</w:t>
      </w:r>
      <w:r>
        <w:t xml:space="preserve"> </w:t>
      </w:r>
      <w:r>
        <w:rPr>
          <w:iCs/>
          <w:i/>
        </w:rPr>
        <w:t xml:space="preserve">Gründlichkeit</w:t>
      </w:r>
      <w:r>
        <w:t xml:space="preserve"> </w:t>
      </w:r>
      <w:r>
        <w:t xml:space="preserve">(thoroughness).</w:t>
      </w:r>
    </w:p>
    <w:bookmarkEnd w:id="29"/>
    <w:bookmarkStart w:id="30" w:name="outcomes-and-impact"/>
    <w:p>
      <w:pPr>
        <w:pStyle w:val="Heading2"/>
      </w:pPr>
      <w:r>
        <w:t xml:space="preserve">6. Outcomes and Impact</w:t>
      </w:r>
    </w:p>
    <w:p>
      <w:pPr>
        <w:pStyle w:val="FirstParagraph"/>
      </w:pPr>
      <w:r>
        <w:t xml:space="preserve">Aftertwo years in Berlin, Alex has become a senior technician within the laboratory team. The impact of their role is twofold: operational and economic.</w:t>
      </w:r>
    </w:p>
    <w:p>
      <w:pPr>
        <w:pStyle w:val="BodyText"/>
      </w:pPr>
      <w:r>
        <w:rPr>
          <w:bCs/>
          <w:b/>
        </w:rPr>
        <w:t xml:space="preserve">Operational Impact:</w:t>
      </w:r>
      <w:r>
        <w:t xml:space="preserve">Alex’s meticulous approach to calibration reduced equipment downtime by 15%, directly increasing the lab’s throughput. Furthermore, their ability to bridge communication gaps between international researchers and German administration streamlined project approvals.</w:t>
      </w:r>
    </w:p>
    <w:p>
      <w:pPr>
        <w:pStyle w:val="BodyText"/>
      </w:pPr>
      <w:r>
        <w:rPr>
          <w:bCs/>
          <w:b/>
        </w:rPr>
        <w:t xml:space="preserve">Economic Impact:</w:t>
      </w:r>
      <w:r>
        <w:t xml:space="preserve">The presence of skilled technicians like Alex supports Berlin’s status as a life sciences hub, attracting investment and fostering innovation. The high standard of work ensures that products and research outputs from Berlin-based labs meet international quality standards, facilitating global exports of knowledge and technology.</w:t>
      </w:r>
    </w:p>
    <w:bookmarkEnd w:id="30"/>
    <w:bookmarkStart w:id="31" w:name="conclusion"/>
    <w:p>
      <w:pPr>
        <w:pStyle w:val="Heading2"/>
      </w:pPr>
      <w:r>
        <w:t xml:space="preserve">7. Conclusion</w:t>
      </w:r>
    </w:p>
    <w:p>
      <w:pPr>
        <w:pStyle w:val="FirstParagraph"/>
      </w:pPr>
      <w:r>
        <w:t xml:space="preserve">The case of the Laboratory Technician in Berlin highlights the complexity and rewardiness of working in Germany’s scientific sector. It is not merely a job involving glassware and chemicals; it is a role embedded in a framework of legal responsibility, cultural expectation, and technological advancement.</w:t>
      </w:r>
    </w:p>
    <w:p>
      <w:pPr>
        <w:pStyle w:val="BodyText"/>
      </w:pPr>
      <w:r>
        <w:t xml:space="preserve">For aspiring technicians considering this path, the message is clear: Success requires more than just scientific knowledge. It demands respect for German regulatory frameworks, commitment to language acquisition, and an understanding of the local work culture. For Germany Berlin itself, investing in such professionals is crucial for maintaining its competitive edge in global science.</w:t>
      </w:r>
    </w:p>
    <w:p>
      <w:pPr>
        <w:pStyle w:val="BodyText"/>
      </w:pPr>
      <w:r>
        <w:t xml:space="preserve">This case study serves as a blueprint for both employers seeking to hire internationally and technicians aiming to establish their careers in this dynamic European capital. The synergy between individual skill and institutional rigor defines the modern Laboratory Technician’s journey in Germany.</w:t>
      </w:r>
    </w:p>
    <w:p>
      <w:pPr>
        <w:pStyle w:val="BodyText"/>
      </w:pPr>
      <w:r>
        <w:t xml:space="preserve">© 2023 Professional Career Case Studies. All Rights Reserved. Document prepared for informational purposes regarding career pathways in Berlin, Germany.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Laboratory Technician in Germany Berlin</dc:title>
  <dc:creator/>
  <dc:language>en</dc:language>
  <cp:keywords/>
  <dcterms:created xsi:type="dcterms:W3CDTF">2026-07-29T05:43:55Z</dcterms:created>
  <dcterms:modified xsi:type="dcterms:W3CDTF">2026-07-29T05:43:55Z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