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8979e3492bf7c5bd9ba3d854d2cc3d4b4a695fb"/>
    <w:p>
      <w:pPr>
        <w:pStyle w:val="Heading1"/>
      </w:pPr>
      <w:r>
        <w:t xml:space="preserve">A Complex Corporate Litigation Case Study:</w:t>
      </w:r>
      <w:r>
        <w:br/>
      </w:r>
      <w:r>
        <w:t xml:space="preserve">Navigating the Legal Landscape of Argentina Buenos Aires</w:t>
      </w:r>
    </w:p>
    <w:bookmarkStart w:id="20" w:name="executive-summary"/>
    <w:p>
      <w:pPr>
        <w:pStyle w:val="Heading2"/>
      </w:pPr>
      <w:r>
        <w:t xml:space="preserve">Executive Summary</w:t>
      </w:r>
    </w:p>
    <w:p>
      <w:pPr>
        <w:pStyle w:val="FirstParagraph"/>
      </w:pPr>
      <w:r>
        <w:t xml:space="preserve">This document presents a detailed</w:t>
      </w:r>
      <w:r>
        <w:t xml:space="preserve"> </w:t>
      </w:r>
      <w:hyperlink w:anchor="Xa39a3ee5e6b4b0d3255bfef95601890afd80709">
        <w:r>
          <w:rPr>
            <w:rStyle w:val="Hyperlink"/>
            <w:iCs/>
            <w:i/>
            <w:bCs/>
            <w:b/>
          </w:rPr>
          <w:t xml:space="preserve">Case Study</w:t>
        </w:r>
      </w:hyperlink>
      <w:r>
        <w:t xml:space="preserve"> </w:t>
      </w:r>
      <w:r>
        <w:t xml:space="preserve">focusing on a high-stakes commercial dispute resolved within the jurisdiction of</w:t>
      </w:r>
      <w:r>
        <w:t xml:space="preserve"> </w:t>
      </w:r>
      <w:hyperlink w:anchor="Xa39a3ee5e6b4b0d3255bfef95601890afd80709">
        <w:r>
          <w:rPr>
            <w:rStyle w:val="Hyperlink"/>
            <w:iCs/>
            <w:i/>
            <w:bCs/>
            <w:b/>
          </w:rPr>
          <w:t xml:space="preserve">Argentina Buenos Aires</w:t>
        </w:r>
      </w:hyperlink>
      <w:r>
        <w:t xml:space="preserve">. The primary objective is to demonstrate how strategic legal counsel can mitigate significant financial risks and protect intellectual property in one of Latin America’s most complex regulatory environments. The central figure in this narrative is a specialized</w:t>
      </w:r>
      <w:r>
        <w:t xml:space="preserve"> </w:t>
      </w:r>
      <w:hyperlink w:anchor="Xa39a3ee5e6b4b0d3255bfef95601890afd80709">
        <w:r>
          <w:rPr>
            <w:rStyle w:val="Hyperlink"/>
            <w:iCs/>
            <w:i/>
            <w:bCs/>
            <w:b/>
          </w:rPr>
          <w:t xml:space="preserve">Lawyer</w:t>
        </w:r>
      </w:hyperlink>
      <w:r>
        <w:t xml:space="preserve"> </w:t>
      </w:r>
      <w:r>
        <w:t xml:space="preserve">who successfully guided an international technology firm through the intricacies of Argentine commercial law, civil procedure, and local judicial norms specific to the capital city.</w:t>
      </w:r>
    </w:p>
    <w:bookmarkEnd w:id="20"/>
    <w:bookmarkStart w:id="21" w:name="background-the-client-and-the-challenge"/>
    <w:p>
      <w:pPr>
        <w:pStyle w:val="Heading2"/>
      </w:pPr>
      <w:r>
        <w:t xml:space="preserve">Background: The Client and the Challenge</w:t>
      </w:r>
    </w:p>
    <w:p>
      <w:pPr>
        <w:pStyle w:val="FirstParagraph"/>
      </w:pPr>
      <w:r>
        <w:t xml:space="preserve">In early 2021, a mid-sized software development company based in California sought assistance for operations they were expanding into South America. Their target market was primarily</w:t>
      </w:r>
      <w:r>
        <w:t xml:space="preserve"> </w:t>
      </w:r>
      <w:hyperlink w:anchor="Xa39a3ee5e6b4b0d3255bfef95601890afd80709">
        <w:r>
          <w:rPr>
            <w:rStyle w:val="Hyperlink"/>
            <w:iCs/>
            <w:i/>
            <w:bCs/>
            <w:b/>
          </w:rPr>
          <w:t xml:space="preserve">Argentina Buenos Aires</w:t>
        </w:r>
      </w:hyperlink>
      <w:r>
        <w:t xml:space="preserve">, a hub for tech innovation but also known for its bureaucratic hurdles and unpredictable economic fluctuations. The client had established a subsidiary, "TechSolutions Argentina," to localize their software suite. However, six months into operations, they faced a severe crisis.</w:t>
      </w:r>
      <w:r>
        <w:t xml:space="preserve"> </w:t>
      </w:r>
      <w:r>
        <w:t xml:space="preserve">A former business partner in</w:t>
      </w:r>
      <w:r>
        <w:t xml:space="preserve"> </w:t>
      </w:r>
      <w:hyperlink w:anchor="Xa39a3ee5e6b4b0d3255bfef95601890afd80709">
        <w:r>
          <w:rPr>
            <w:rStyle w:val="Hyperlink"/>
            <w:iCs/>
            <w:i/>
            <w:bCs/>
            <w:b/>
          </w:rPr>
          <w:t xml:space="preserve">Argentina Buenos Aires</w:t>
        </w:r>
      </w:hyperlink>
      <w:r>
        <w:t xml:space="preserve">, claiming ownership of certain proprietary code algorithms developed during the initial joint venture phase, initiated legal proceedings in the Federal Civil Courts. The plaintiff was not only seeking substantial monetary damages but also an injunction to halt all software sales and distribution by TechSolutions within the country. For an international</w:t>
      </w:r>
      <w:r>
        <w:t xml:space="preserve"> </w:t>
      </w:r>
      <w:hyperlink w:anchor="Xa39a3ee5e6b4b0d3255bfef95601890afd80709">
        <w:r>
          <w:rPr>
            <w:rStyle w:val="Hyperlink"/>
            <w:iCs/>
            <w:i/>
            <w:bCs/>
            <w:b/>
          </w:rPr>
          <w:t xml:space="preserve">Lawyer</w:t>
        </w:r>
      </w:hyperlink>
      <w:r>
        <w:t xml:space="preserve"> </w:t>
      </w:r>
      <w:r>
        <w:t xml:space="preserve">or legal team, this scenario presented a multifaceted challenge: it required deep knowledge of Argentine contract law, intellectual property statutes, and the specific procedural dynamics of the courts in</w:t>
      </w:r>
      <w:r>
        <w:t xml:space="preserve"> </w:t>
      </w:r>
      <w:hyperlink w:anchor="Xa39a3ee5e6b4b0d3255bfef95601890afd80709">
        <w:r>
          <w:rPr>
            <w:rStyle w:val="Hyperlink"/>
            <w:iCs/>
            <w:i/>
            <w:bCs/>
            <w:b/>
          </w:rPr>
          <w:t xml:space="preserve">Argentina Buenos Aires</w:t>
        </w:r>
      </w:hyperlink>
      <w:r>
        <w:t xml:space="preserve">.</w:t>
      </w:r>
    </w:p>
    <w:bookmarkEnd w:id="21"/>
    <w:bookmarkStart w:id="22" w:name="Xdafe1aa2058d8698a5e7cc13108330d91d8a56d"/>
    <w:p>
      <w:pPr>
        <w:pStyle w:val="Heading2"/>
      </w:pPr>
      <w:r>
        <w:t xml:space="preserve">The Legal Landscape in Argentina Buenos Aires</w:t>
      </w:r>
    </w:p>
    <w:p>
      <w:pPr>
        <w:pStyle w:val="FirstParagraph"/>
      </w:pPr>
      <w:r>
        <w:t xml:space="preserve">To understand the gravity of the situation, one must appreciate the legal environment of</w:t>
      </w:r>
      <w:r>
        <w:t xml:space="preserve"> </w:t>
      </w:r>
      <w:hyperlink w:anchor="Xa39a3ee5e6b4b0d3255bfef95601890afd80709">
        <w:r>
          <w:rPr>
            <w:rStyle w:val="Hyperlink"/>
            <w:iCs/>
            <w:i/>
            <w:bCs/>
            <w:b/>
          </w:rPr>
          <w:t xml:space="preserve">Argentina Buenos Aires</w:t>
        </w:r>
      </w:hyperlink>
      <w:r>
        <w:t xml:space="preserve">. While national laws govern commercial and intellectual property issues, the judicial administration is decentralized to a significant degree. The courts in</w:t>
      </w:r>
      <w:r>
        <w:t xml:space="preserve"> </w:t>
      </w:r>
      <w:hyperlink w:anchor="Xa39a3ee5e6b4b0d3255bfef95601890afd80709">
        <w:r>
          <w:rPr>
            <w:rStyle w:val="Hyperlink"/>
            <w:iCs/>
            <w:i/>
            <w:bCs/>
            <w:b/>
          </w:rPr>
          <w:t xml:space="preserve">Argentina Buenos Aires</w:t>
        </w:r>
      </w:hyperlink>
      <w:r>
        <w:t xml:space="preserve"> </w:t>
      </w:r>
      <w:r>
        <w:t xml:space="preserve">often deal with high volumes of cases, leading to potential delays. Furthermore, the legal culture places a heavy emphasis on written submissions over oral arguments in the initial phases, requiring meticulous documentation from any engaged</w:t>
      </w:r>
      <w:r>
        <w:t xml:space="preserve"> </w:t>
      </w:r>
      <w:hyperlink w:anchor="Xa39a3ee5e6b4b0d3255bfef95601890afd80709">
        <w:r>
          <w:rPr>
            <w:rStyle w:val="Hyperlink"/>
            <w:iCs/>
            <w:i/>
            <w:bCs/>
            <w:b/>
          </w:rPr>
          <w:t xml:space="preserve">Lawyer</w:t>
        </w:r>
      </w:hyperlink>
      <w:r>
        <w:t xml:space="preserve">.</w:t>
      </w:r>
      <w:r>
        <w:t xml:space="preserve"> </w:t>
      </w:r>
      <w:r>
        <w:t xml:space="preserve">The client’s previous attempts to resolve the dispute informally had failed due to a lack of understanding of local nuances. The opposing party utilized procedural delays as a tactic to pressure the American firm into an unfavorable settlement. It was evident that only a</w:t>
      </w:r>
      <w:r>
        <w:t xml:space="preserve"> </w:t>
      </w:r>
      <w:hyperlink w:anchor="Xa39a3ee5e6b4b0d3255bfef95601890afd80709">
        <w:r>
          <w:rPr>
            <w:rStyle w:val="Hyperlink"/>
            <w:iCs/>
            <w:i/>
            <w:bCs/>
            <w:b/>
          </w:rPr>
          <w:t xml:space="preserve">Lawyer</w:t>
        </w:r>
      </w:hyperlink>
      <w:r>
        <w:t xml:space="preserve"> </w:t>
      </w:r>
      <w:r>
        <w:t xml:space="preserve">with extensive experience in litigation within</w:t>
      </w:r>
      <w:r>
        <w:t xml:space="preserve"> </w:t>
      </w:r>
      <w:hyperlink w:anchor="Xa39a3ee5e6b4b0d3255bfef95601890afd80709">
        <w:r>
          <w:rPr>
            <w:rStyle w:val="Hyperlink"/>
            <w:iCs/>
            <w:i/>
            <w:bCs/>
            <w:b/>
          </w:rPr>
          <w:t xml:space="preserve">Argentina Buenos Aires</w:t>
        </w:r>
      </w:hyperlink>
      <w:r>
        <w:t xml:space="preserve"> </w:t>
      </w:r>
      <w:r>
        <w:t xml:space="preserve">could navigate this maze effectively.</w:t>
      </w:r>
    </w:p>
    <w:bookmarkEnd w:id="22"/>
    <w:bookmarkStart w:id="26" w:name="X66396c0c849b41fd70310af5a2da11871232414"/>
    <w:p>
      <w:pPr>
        <w:pStyle w:val="Heading2"/>
      </w:pPr>
      <w:r>
        <w:t xml:space="preserve">The Legal Strategy: A Comprehensive Case Study Approach</w:t>
      </w:r>
    </w:p>
    <w:p>
      <w:pPr>
        <w:pStyle w:val="FirstParagraph"/>
      </w:pPr>
      <w:r>
        <w:t xml:space="preserve">Upon retaining the services of a specialized</w:t>
      </w:r>
      <w:r>
        <w:t xml:space="preserve"> </w:t>
      </w:r>
      <w:hyperlink w:anchor="Xa39a3ee5e6b4b0d3255bfef95601890afd80709">
        <w:r>
          <w:rPr>
            <w:rStyle w:val="Hyperlink"/>
            <w:iCs/>
            <w:i/>
            <w:bCs/>
            <w:b/>
          </w:rPr>
          <w:t xml:space="preserve">Lawyer</w:t>
        </w:r>
      </w:hyperlink>
      <w:r>
        <w:t xml:space="preserve">, a comprehensive</w:t>
      </w:r>
      <w:r>
        <w:t xml:space="preserve"> </w:t>
      </w:r>
      <w:hyperlink w:anchor="Xa39a3ee5e6b4b0d3255bfef95601890afd80709">
        <w:r>
          <w:rPr>
            <w:rStyle w:val="Hyperlink"/>
            <w:iCs/>
            <w:i/>
            <w:bCs/>
            <w:b/>
          </w:rPr>
          <w:t xml:space="preserve">Case Study</w:t>
        </w:r>
      </w:hyperlink>
      <w:r>
        <w:t xml:space="preserve"> </w:t>
      </w:r>
      <w:r>
        <w:t xml:space="preserve">analysis was conducted to dissect every aspect of the plaintiff’s claims. The strategy unfolded in three distinct phases:</w:t>
      </w:r>
    </w:p>
    <w:bookmarkStart w:id="23" w:name="X3af199b044794a8ad79bd4a12a2f3df2d527863"/>
    <w:p>
      <w:pPr>
        <w:pStyle w:val="Heading3"/>
      </w:pPr>
      <w:r>
        <w:t xml:space="preserve">1. Procedural Defense and Jurisdictional Challenges</w:t>
      </w:r>
    </w:p>
    <w:p>
      <w:pPr>
        <w:pStyle w:val="FirstParagraph"/>
      </w:pPr>
      <w:r>
        <w:t xml:space="preserve">The first action taken by the</w:t>
      </w:r>
      <w:r>
        <w:t xml:space="preserve"> </w:t>
      </w:r>
      <w:hyperlink w:anchor="Xa39a3ee5e6b4b0d3255bfef95601890afd80709">
        <w:r>
          <w:rPr>
            <w:rStyle w:val="Hyperlink"/>
            <w:iCs/>
            <w:i/>
            <w:bCs/>
            <w:b/>
          </w:rPr>
          <w:t xml:space="preserve">Lawyer</w:t>
        </w:r>
      </w:hyperlink>
      <w:r>
        <w:t xml:space="preserve"> </w:t>
      </w:r>
      <w:r>
        <w:t xml:space="preserve">was to file a preliminary objection regarding jurisdiction and standing. In</w:t>
      </w:r>
      <w:r>
        <w:t xml:space="preserve"> </w:t>
      </w:r>
      <w:hyperlink w:anchor="Xa39a3ee5e6b4b0d3255bfef95601890afd80709">
        <w:r>
          <w:rPr>
            <w:rStyle w:val="Hyperlink"/>
            <w:iCs/>
            <w:i/>
            <w:bCs/>
            <w:b/>
          </w:rPr>
          <w:t xml:space="preserve">Argentina Buenos Aires</w:t>
        </w:r>
      </w:hyperlink>
      <w:r>
        <w:t xml:space="preserve">, it is common for plaintiffs to file lawsuits in forums that may not be explicitly agreed upon in the original contract. The</w:t>
      </w:r>
      <w:r>
        <w:t xml:space="preserve"> </w:t>
      </w:r>
      <w:hyperlink w:anchor="Xa39a3ee5e6b4b0d3255bfef95601890afd80709">
        <w:r>
          <w:rPr>
            <w:rStyle w:val="Hyperlink"/>
            <w:iCs/>
            <w:i/>
            <w:bCs/>
            <w:b/>
          </w:rPr>
          <w:t xml:space="preserve">Lawyer</w:t>
        </w:r>
      </w:hyperlink>
      <w:r>
        <w:t xml:space="preserve"> </w:t>
      </w:r>
      <w:r>
        <w:t xml:space="preserve">argued that the exclusive jurisdiction clause in the initial partnership agreement mandated arbitration rather than federal court litigation. This maneuver immediately put pressure on the opposing counsel, forcing them to defend their choice of forum rather than attacking the merits of the case immediately.</w:t>
      </w:r>
    </w:p>
    <w:bookmarkEnd w:id="23"/>
    <w:bookmarkStart w:id="24" w:name="X58af52a3f6fd2d35f1e285efe99721a3cc7c0c7"/>
    <w:p>
      <w:pPr>
        <w:pStyle w:val="Heading3"/>
      </w:pPr>
      <w:r>
        <w:t xml:space="preserve">2. Substantive Defense: Intellectual Property Ownership</w:t>
      </w:r>
    </w:p>
    <w:p>
      <w:pPr>
        <w:pStyle w:val="FirstParagraph"/>
      </w:pPr>
      <w:r>
        <w:t xml:space="preserve">Concurrently, a robust substantive defense was prepared. The</w:t>
      </w:r>
      <w:r>
        <w:t xml:space="preserve"> </w:t>
      </w:r>
      <w:hyperlink w:anchor="Xa39a3ee5e6b4b0d3255bfef95601890afd80709">
        <w:r>
          <w:rPr>
            <w:rStyle w:val="Hyperlink"/>
            <w:iCs/>
            <w:i/>
            <w:bCs/>
            <w:b/>
          </w:rPr>
          <w:t xml:space="preserve">Lawyer</w:t>
        </w:r>
      </w:hyperlink>
      <w:r>
        <w:t xml:space="preserve"> </w:t>
      </w:r>
      <w:r>
        <w:t xml:space="preserve">commissioned forensic audits of the codebase to demonstrate that the disputed algorithms were developed entirely after the dissolution of the joint venture, utilizing proprietary tools and data exclusively owned by TechSolutions. Under Argentine law, specifically Law 11.723 regarding Intellectual Property, authorship is distinct from ownership in corporate contexts where employees or contractors are involved. The</w:t>
      </w:r>
      <w:r>
        <w:t xml:space="preserve"> </w:t>
      </w:r>
      <w:hyperlink w:anchor="Xa39a3ee5e6b4b0d3255bfef95601890afd80709">
        <w:r>
          <w:rPr>
            <w:rStyle w:val="Hyperlink"/>
            <w:iCs/>
            <w:i/>
            <w:bCs/>
            <w:b/>
          </w:rPr>
          <w:t xml:space="preserve">Case Study</w:t>
        </w:r>
      </w:hyperlink>
      <w:r>
        <w:t xml:space="preserve"> </w:t>
      </w:r>
      <w:r>
        <w:t xml:space="preserve">of this defense relied on clear paper trails, server logs, and witness testimonies from local IT staff in</w:t>
      </w:r>
      <w:r>
        <w:t xml:space="preserve"> </w:t>
      </w:r>
      <w:hyperlink w:anchor="Xa39a3ee5e6b4b0d3255bfef95601890afd80709">
        <w:r>
          <w:rPr>
            <w:rStyle w:val="Hyperlink"/>
            <w:iCs/>
            <w:i/>
            <w:bCs/>
            <w:b/>
          </w:rPr>
          <w:t xml:space="preserve">Argentina Buenos Aires</w:t>
        </w:r>
      </w:hyperlink>
      <w:r>
        <w:t xml:space="preserve">.</w:t>
      </w:r>
    </w:p>
    <w:bookmarkEnd w:id="24"/>
    <w:bookmarkStart w:id="25" w:name="counter-litigation-strategy"/>
    <w:p>
      <w:pPr>
        <w:pStyle w:val="Heading3"/>
      </w:pPr>
      <w:r>
        <w:t xml:space="preserve">3. Counter-Litigation Strategy</w:t>
      </w:r>
    </w:p>
    <w:p>
      <w:pPr>
        <w:pStyle w:val="FirstParagraph"/>
      </w:pPr>
      <w:r>
        <w:t xml:space="preserve">Rather than merely defending, the</w:t>
      </w:r>
      <w:r>
        <w:t xml:space="preserve"> </w:t>
      </w:r>
      <w:hyperlink w:anchor="Xa39a3ee5e6b4b0d3255bfef95601890afd80709">
        <w:r>
          <w:rPr>
            <w:rStyle w:val="Hyperlink"/>
            <w:iCs/>
            <w:i/>
            <w:bCs/>
            <w:b/>
          </w:rPr>
          <w:t xml:space="preserve">Lawyer</w:t>
        </w:r>
      </w:hyperlink>
      <w:r>
        <w:t xml:space="preserve"> </w:t>
      </w:r>
      <w:r>
        <w:t xml:space="preserve">initiated a counter-claim for breach of contract and bad faith litigation. In</w:t>
      </w:r>
      <w:r>
        <w:t xml:space="preserve"> </w:t>
      </w:r>
      <w:hyperlink w:anchor="Xa39a3ee5e6b4b0d3255bfef95601890afd80709">
        <w:r>
          <w:rPr>
            <w:rStyle w:val="Hyperlink"/>
            <w:iCs/>
            <w:i/>
            <w:bCs/>
            <w:b/>
          </w:rPr>
          <w:t xml:space="preserve">Argentina Buenos Aires</w:t>
        </w:r>
      </w:hyperlink>
      <w:r>
        <w:t xml:space="preserve">, filing frivolous lawsuits can lead to sanctions if proven malicious. By highlighting the lack of merit in the plaintiff’s initial claims, the</w:t>
      </w:r>
      <w:r>
        <w:t xml:space="preserve"> </w:t>
      </w:r>
      <w:hyperlink w:anchor="Xa39a3ee5e6b4b0d3255bfef95601890afd80709">
        <w:r>
          <w:rPr>
            <w:rStyle w:val="Hyperlink"/>
            <w:iCs/>
            <w:i/>
            <w:bCs/>
            <w:b/>
          </w:rPr>
          <w:t xml:space="preserve">Lawyer</w:t>
        </w:r>
      </w:hyperlink>
      <w:r>
        <w:t xml:space="preserve"> </w:t>
      </w:r>
      <w:r>
        <w:t xml:space="preserve">aimed to expose the tactical nature of the lawsuit. This aggressive yet calculated move shifted the power dynamic significantly.</w:t>
      </w:r>
    </w:p>
    <w:bookmarkEnd w:id="25"/>
    <w:bookmarkEnd w:id="26"/>
    <w:bookmarkStart w:id="27" w:name="the-resolution-and-outcome"/>
    <w:p>
      <w:pPr>
        <w:pStyle w:val="Heading2"/>
      </w:pPr>
      <w:r>
        <w:t xml:space="preserve">The Resolution and Outcome</w:t>
      </w:r>
    </w:p>
    <w:p>
      <w:pPr>
        <w:pStyle w:val="FirstParagraph"/>
      </w:pPr>
      <w:r>
        <w:t xml:space="preserve">The litigation process lasted approximately eighteen months, a standard duration for complex commercial cases in</w:t>
      </w:r>
      <w:r>
        <w:t xml:space="preserve"> </w:t>
      </w:r>
      <w:hyperlink w:anchor="Xa39a3ee5e6b4b0d3255bfef95601890afd80709">
        <w:r>
          <w:rPr>
            <w:rStyle w:val="Hyperlink"/>
            <w:iCs/>
            <w:i/>
            <w:bCs/>
            <w:b/>
          </w:rPr>
          <w:t xml:space="preserve">Argentina Buenos Aires</w:t>
        </w:r>
      </w:hyperlink>
      <w:r>
        <w:t xml:space="preserve">. The turning point came when the judge, impressed by the thoroughness of the evidence presented by the</w:t>
      </w:r>
      <w:r>
        <w:t xml:space="preserve"> </w:t>
      </w:r>
      <w:hyperlink w:anchor="Xa39a3ee5e6b4b0d3255bfef95601890afd80709">
        <w:r>
          <w:rPr>
            <w:rStyle w:val="Hyperlink"/>
            <w:iCs/>
            <w:i/>
            <w:bCs/>
            <w:b/>
          </w:rPr>
          <w:t xml:space="preserve">Lawyer</w:t>
        </w:r>
      </w:hyperlink>
      <w:r>
        <w:t xml:space="preserve"> </w:t>
      </w:r>
      <w:r>
        <w:t xml:space="preserve">and persuaded by the jurisdictional arguments, suspended proceedings in favor of arbitration.</w:t>
      </w:r>
      <w:r>
        <w:t xml:space="preserve"> </w:t>
      </w:r>
      <w:r>
        <w:t xml:space="preserve">During arbitration, which is highly confidential and often faster than court proceedings in</w:t>
      </w:r>
      <w:r>
        <w:t xml:space="preserve"> </w:t>
      </w:r>
      <w:hyperlink w:anchor="Xa39a3ee5e6b4b0d3255bfef95601890afd80709">
        <w:r>
          <w:rPr>
            <w:rStyle w:val="Hyperlink"/>
            <w:iCs/>
            <w:i/>
            <w:bCs/>
            <w:b/>
          </w:rPr>
          <w:t xml:space="preserve">Argentina Buenos Aires</w:t>
        </w:r>
      </w:hyperlink>
      <w:r>
        <w:t xml:space="preserve">, the settlement was reached. The terms were favorable to TechSolutions:</w:t>
      </w:r>
      <w:r>
        <w:t xml:space="preserve"> </w:t>
      </w:r>
      <w:r>
        <w:t xml:space="preserve">* The plaintiff withdrew all claims regarding intellectual property ownership.</w:t>
      </w:r>
      <w:r>
        <w:t xml:space="preserve"> </w:t>
      </w:r>
      <w:r>
        <w:t xml:space="preserve">* A nominal settlement fee was paid to cover legal costs, acknowledging the weakness of their case.</w:t>
      </w:r>
      <w:r>
        <w:t xml:space="preserve"> </w:t>
      </w:r>
      <w:r>
        <w:t xml:space="preserve">* The injunction against software sales was lifted immediately, allowing business operations in</w:t>
      </w:r>
      <w:r>
        <w:t xml:space="preserve"> </w:t>
      </w:r>
      <w:hyperlink w:anchor="Xa39a3ee5e6b4b0d3255bfef95601890afd80709">
        <w:r>
          <w:rPr>
            <w:rStyle w:val="Hyperlink"/>
            <w:iCs/>
            <w:i/>
            <w:bCs/>
            <w:b/>
          </w:rPr>
          <w:t xml:space="preserve">Argentina Buenos Aires</w:t>
        </w:r>
      </w:hyperlink>
      <w:r>
        <w:t xml:space="preserve"> </w:t>
      </w:r>
      <w:r>
        <w:t xml:space="preserve">to resume without interruption.</w:t>
      </w:r>
    </w:p>
    <w:bookmarkEnd w:id="27"/>
    <w:bookmarkStart w:id="28" w:name="Xd17936c6345dcd6f19dfcbae663e217ff507ad4"/>
    <w:p>
      <w:pPr>
        <w:pStyle w:val="Heading2"/>
      </w:pPr>
      <w:r>
        <w:t xml:space="preserve">Key Takeaways for International Businesses</w:t>
      </w:r>
    </w:p>
    <w:p>
      <w:pPr>
        <w:pStyle w:val="FirstParagraph"/>
      </w:pPr>
      <w:r>
        <w:t xml:space="preserve">This</w:t>
      </w:r>
      <w:r>
        <w:t xml:space="preserve"> </w:t>
      </w:r>
      <w:hyperlink w:anchor="Xa39a3ee5e6b4b0d3255bfef95601890afd80709">
        <w:r>
          <w:rPr>
            <w:rStyle w:val="Hyperlink"/>
            <w:iCs/>
            <w:i/>
            <w:bCs/>
            <w:b/>
          </w:rPr>
          <w:t xml:space="preserve">Case Study</w:t>
        </w:r>
      </w:hyperlink>
      <w:r>
        <w:t xml:space="preserve"> </w:t>
      </w:r>
      <w:r>
        <w:t xml:space="preserve">offers several critical lessons for any entity looking to operate in</w:t>
      </w:r>
      <w:r>
        <w:t xml:space="preserve"> </w:t>
      </w:r>
      <w:hyperlink w:anchor="Xa39a3ee5e6b4b0d3255bfef95601890afd80709">
        <w:r>
          <w:rPr>
            <w:rStyle w:val="Hyperlink"/>
            <w:iCs/>
            <w:i/>
            <w:bCs/>
            <w:b/>
          </w:rPr>
          <w:t xml:space="preserve">Argentina Buenos Aires</w:t>
        </w:r>
      </w:hyperlink>
      <w:r>
        <w:t xml:space="preserve">:</w:t>
      </w:r>
    </w:p>
    <w:p>
      <w:pPr>
        <w:numPr>
          <w:ilvl w:val="0"/>
          <w:numId w:val="1001"/>
        </w:numPr>
        <w:pStyle w:val="Compact"/>
      </w:pPr>
      <w:r>
        <w:t xml:space="preserve">The Importance of Local Expertise: An international firm cannot rely solely on home-country legal advice. A specialized</w:t>
      </w:r>
      <w:r>
        <w:t xml:space="preserve"> </w:t>
      </w:r>
      <w:hyperlink w:anchor="Xa39a3ee5e6b4b0d3255bfef95601890afd80709">
        <w:r>
          <w:rPr>
            <w:rStyle w:val="Hyperlink"/>
            <w:iCs/>
            <w:i/>
            <w:bCs/>
            <w:b/>
          </w:rPr>
          <w:t xml:space="preserve">Lawyer</w:t>
        </w:r>
      </w:hyperlink>
      <w:r>
        <w:t xml:space="preserve"> </w:t>
      </w:r>
      <w:r>
        <w:t xml:space="preserve">familiar with the nuances of Argentine law is indispensable.</w:t>
      </w:r>
    </w:p>
    <w:p>
      <w:pPr>
        <w:numPr>
          <w:ilvl w:val="0"/>
          <w:numId w:val="1001"/>
        </w:numPr>
        <w:pStyle w:val="Compact"/>
      </w:pPr>
      <w:r>
        <w:t xml:space="preserve">Nuance in Procedural Law: Understanding the specific procedural rules of courts in</w:t>
      </w:r>
      <w:r>
        <w:t xml:space="preserve"> </w:t>
      </w:r>
      <w:hyperlink w:anchor="Xa39a3ee5e6b4b0d3255bfef95601890afd80709">
        <w:r>
          <w:rPr>
            <w:rStyle w:val="Hyperlink"/>
            <w:iCs/>
            <w:i/>
            <w:bCs/>
            <w:b/>
          </w:rPr>
          <w:t xml:space="preserve">Argentina Buenos Aires</w:t>
        </w:r>
      </w:hyperlink>
      <w:r>
        <w:t xml:space="preserve">, such as jurisdiction clauses and arbitration preferences, can save years of litigation.</w:t>
      </w:r>
    </w:p>
    <w:p>
      <w:pPr>
        <w:numPr>
          <w:ilvl w:val="0"/>
          <w:numId w:val="1001"/>
        </w:numPr>
        <w:pStyle w:val="Compact"/>
      </w:pPr>
      <w:r>
        <w:t xml:space="preserve">Evidence Documentation: The success of the defense rested on meticulous record-keeping. In</w:t>
      </w:r>
      <w:r>
        <w:t xml:space="preserve"> </w:t>
      </w:r>
      <w:hyperlink w:anchor="Xa39a3ee5e6b4b0d3255bfef95601890afd80709">
        <w:r>
          <w:rPr>
            <w:rStyle w:val="Hyperlink"/>
            <w:iCs/>
            <w:i/>
            <w:bCs/>
            <w:b/>
          </w:rPr>
          <w:t xml:space="preserve">Argentina Buenos Aires</w:t>
        </w:r>
      </w:hyperlink>
      <w:r>
        <w:t xml:space="preserve">, written evidence carries significant weight.</w:t>
      </w:r>
    </w:p>
    <w:p>
      <w:pPr>
        <w:numPr>
          <w:ilvl w:val="0"/>
          <w:numId w:val="1001"/>
        </w:numPr>
        <w:pStyle w:val="Compact"/>
      </w:pPr>
      <w:r>
        <w:t xml:space="preserve">Strategic Patience: Legal battles in this region require patience and strategic timing, qualities that a seasoned</w:t>
      </w:r>
      <w:r>
        <w:t xml:space="preserve"> </w:t>
      </w:r>
      <w:hyperlink w:anchor="Xa39a3ee5e6b4b0d3255bfef95601890afd80709">
        <w:r>
          <w:rPr>
            <w:rStyle w:val="Hyperlink"/>
            <w:iCs/>
            <w:i/>
            <w:bCs/>
            <w:b/>
          </w:rPr>
          <w:t xml:space="preserve">Lawyer</w:t>
        </w:r>
      </w:hyperlink>
      <w:r>
        <w:t xml:space="preserve"> </w:t>
      </w:r>
      <w:r>
        <w:t xml:space="preserve">must instill in their clients.</w:t>
      </w:r>
    </w:p>
    <w:bookmarkEnd w:id="28"/>
    <w:bookmarkStart w:id="29" w:name="conclusion"/>
    <w:p>
      <w:pPr>
        <w:pStyle w:val="Heading2"/>
      </w:pPr>
      <w:r>
        <w:t xml:space="preserve">Conclusion</w:t>
      </w:r>
    </w:p>
    <w:p>
      <w:pPr>
        <w:pStyle w:val="FirstParagraph"/>
      </w:pPr>
      <w:r>
        <w:t xml:space="preserve">In conclusion, the successful resolution of this dispute underscores the vital role of a competent</w:t>
      </w:r>
      <w:r>
        <w:t xml:space="preserve"> </w:t>
      </w:r>
      <w:hyperlink w:anchor="Xa39a3ee5e6b4b0d3255bfef95601890afd80709">
        <w:r>
          <w:rPr>
            <w:rStyle w:val="Hyperlink"/>
            <w:iCs/>
            <w:i/>
            <w:bCs/>
            <w:b/>
          </w:rPr>
          <w:t xml:space="preserve">Lawyer</w:t>
        </w:r>
      </w:hyperlink>
      <w:r>
        <w:t xml:space="preserve">. The case demonstrates that while operating in</w:t>
      </w:r>
      <w:r>
        <w:t xml:space="preserve"> </w:t>
      </w:r>
      <w:hyperlink w:anchor="Xa39a3ee5e6b4b0d3255bfef95601890afd80709">
        <w:r>
          <w:rPr>
            <w:rStyle w:val="Hyperlink"/>
            <w:iCs/>
            <w:i/>
            <w:bCs/>
            <w:b/>
          </w:rPr>
          <w:t xml:space="preserve">Argentina Buenos Aires</w:t>
        </w:r>
      </w:hyperlink>
      <w:r>
        <w:t xml:space="preserve"> </w:t>
      </w:r>
      <w:r>
        <w:t xml:space="preserve">presents unique legal and economic challenges, they are manageable with the right legal strategy. This</w:t>
      </w:r>
      <w:r>
        <w:t xml:space="preserve"> </w:t>
      </w:r>
      <w:hyperlink w:anchor="Xa39a3ee5e6b4b0d3255bfef95601890afd80709">
        <w:r>
          <w:rPr>
            <w:rStyle w:val="Hyperlink"/>
            <w:iCs/>
            <w:i/>
            <w:bCs/>
            <w:b/>
          </w:rPr>
          <w:t xml:space="preserve">Case Study</w:t>
        </w:r>
      </w:hyperlink>
      <w:r>
        <w:t xml:space="preserve"> </w:t>
      </w:r>
      <w:r>
        <w:t xml:space="preserve">serves as a testament to the efficacy of combining rigorous legal analysis with deep local knowledge. For future investors and businesses in</w:t>
      </w:r>
      <w:r>
        <w:t xml:space="preserve"> </w:t>
      </w:r>
      <w:hyperlink w:anchor="Xa39a3ee5e6b4b0d3255bfef95601890afd80709">
        <w:r>
          <w:rPr>
            <w:rStyle w:val="Hyperlink"/>
            <w:iCs/>
            <w:i/>
            <w:bCs/>
            <w:b/>
          </w:rPr>
          <w:t xml:space="preserve">Argentina Buenos Aires</w:t>
        </w:r>
      </w:hyperlink>
      <w:r>
        <w:t xml:space="preserve">, this narrative provides a blueprint for protecting assets and ensuring continuity in a complex legal marketplace.</w:t>
      </w:r>
    </w:p>
    <w:p>
      <w:pPr>
        <w:pStyle w:val="BodyText"/>
      </w:pPr>
      <w:r>
        <w:t xml:space="preserve">Prepared by the Legal Research Division</w:t>
      </w:r>
      <w:r>
        <w:br/>
      </w:r>
      <w:r>
        <w:t xml:space="preserve">Date: October 2023</w:t>
      </w:r>
      <w:r>
        <w:br/>
      </w:r>
      <w:r>
        <w:t xml:space="preserve">Jurisdiction: Argentina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Argentina Buenos Aires</dc:title>
  <dc:creator/>
  <dc:language>en</dc:language>
  <cp:keywords/>
  <dcterms:created xsi:type="dcterms:W3CDTF">2026-07-29T11:01:21Z</dcterms:created>
  <dcterms:modified xsi:type="dcterms:W3CDTF">2026-07-29T11:01:21Z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