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Sydney</w:t>
      </w:r>
    </w:p>
    <w:bookmarkStart w:id="30" w:name="Xbddc80edb0f7348ce10f1f78d652f0eeae39956"/>
    <w:p>
      <w:pPr>
        <w:pStyle w:val="Heading1"/>
      </w:pPr>
      <w:r>
        <w:t xml:space="preserve">A Comprehensive Case Study: Navigating Complex Commercial Litigation as a Lawyer in Australia, Sydney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New South Wales, Australia</w:t>
      </w:r>
      <w:r>
        <w:br/>
      </w:r>
      <w:r>
        <w:rPr>
          <w:bCs/>
          <w:b/>
        </w:rPr>
        <w:t xml:space="preserve">Firm Location:</w:t>
      </w:r>
      <w:r>
        <w:t xml:space="preserve"> </w:t>
      </w:r>
      <w:r>
        <w:t xml:space="preserve">Sydney CBD</w:t>
      </w:r>
    </w:p>
    <w:bookmarkStart w:id="20" w:name="executive-summary"/>
    <w:p>
      <w:pPr>
        <w:pStyle w:val="Heading3"/>
      </w:pPr>
      <w:r>
        <w:t xml:space="preserve">Executive Summary</w:t>
      </w:r>
    </w:p>
    <w:p>
      <w:pPr>
        <w:pStyle w:val="FirstParagraph"/>
      </w:pPr>
      <w:r>
        <w:t xml:space="preserve">This case study examines the intricate legal strategies employed by a specialist litigation lawyer in Australia, specifically operating within the high-stakes commercial environment of Sydney. The document details how modern legal practice in this major Australian city adapts to both domestic statutes and international commercial demands, showcasing the critical role of a dedicated lawyer in protecting client interests.</w:t>
      </w:r>
    </w:p>
    <w:bookmarkEnd w:id="20"/>
    <w:bookmarkStart w:id="21" w:name="X1eaa1c3e3108dcd42e67ee830d2cc6df7addc23"/>
    <w:p>
      <w:pPr>
        <w:pStyle w:val="Heading2"/>
      </w:pPr>
      <w:r>
        <w:t xml:space="preserve">1. Introduction: The Legal Landscape of Sydney</w:t>
      </w:r>
    </w:p>
    <w:p>
      <w:pPr>
        <w:pStyle w:val="FirstParagraph"/>
      </w:pPr>
      <w:r>
        <w:t xml:space="preserve">Sydney stands as the economic heartbeat of Australia, hosting the headquarters for many major financial institutions and multinational corporations. Consequently, the demand for expert legal services in this city is unparalleled. When engaging a lawyer in Sydney, clients are not merely seeking generic legal advice; they require nuanced understanding of local state laws, federal regulations, and international commercial protocols that govern global trade hubs.</w:t>
      </w:r>
    </w:p>
    <w:p>
      <w:pPr>
        <w:pStyle w:val="BodyText"/>
      </w:pPr>
      <w:r>
        <w:t xml:space="preserve">The role of a lawyer in Australia has evolved significantly over the past decade. With the rise of complex cross-border transactions and sophisticated intellectual property disputes, the expectation for a Sydney-based lawyer is to provide proactive, strategic counsel rather than reactive defense. This case study explores how one such legal professional navigated these challenges for a mid-sized manufacturing firm facing a significant contractual dispute.</w:t>
      </w:r>
    </w:p>
    <w:bookmarkEnd w:id="21"/>
    <w:bookmarkStart w:id="22" w:name="Xcb827646189ffa82437604d96b942075a08c473"/>
    <w:p>
      <w:pPr>
        <w:pStyle w:val="Heading2"/>
      </w:pPr>
      <w:r>
        <w:t xml:space="preserve">2. Case Background: The Client and the Dispute</w:t>
      </w:r>
    </w:p>
    <w:p>
      <w:pPr>
        <w:pStyle w:val="FirstParagraph"/>
      </w:pPr>
      <w:r>
        <w:t xml:space="preserve">The client, "SydneyTech Manufacturing Pty Ltd," is a mid-sized technology hardware manufacturer based in the inner-western suburbs of Sydney. The company specializes in producing specialized electronic components for export to Asia and Europe. In early 2023, SydneyTech entered into a lucrative five-year supply agreement with a European consortium.</w:t>
      </w:r>
    </w:p>
    <w:p>
      <w:pPr>
        <w:pStyle w:val="BodyText"/>
      </w:pPr>
      <w:r>
        <w:t xml:space="preserve">However, within eighteen months of the contract commencement, disruptions in global supply chains led to delays in production. The European partners invoked a force majeure clause but simultaneously accused SydneyTech of bad faith negotiations regarding price adjustments due to rising raw material costs. This accusation threatened not only the current contract but also the company’s reputation for integrity within international trade circles.</w:t>
      </w:r>
    </w:p>
    <w:p>
      <w:pPr>
        <w:pStyle w:val="BodyText"/>
      </w:pPr>
      <w:r>
        <w:t xml:space="preserve">The situation required immediate intervention from a lawyer experienced in commercial law, as the potential damages exceeded AUD $15 million, with further reputational risks affecting future contracts in Australia and abroad.</w:t>
      </w:r>
    </w:p>
    <w:bookmarkEnd w:id="22"/>
    <w:bookmarkStart w:id="25" w:name="strategic-intervention-by-the-lawyer"/>
    <w:p>
      <w:pPr>
        <w:pStyle w:val="Heading2"/>
      </w:pPr>
      <w:r>
        <w:t xml:space="preserve">3. Strategic Intervention by the Lawyer</w:t>
      </w:r>
    </w:p>
    <w:bookmarkStart w:id="23" w:name="a.-comprehensive-legal-audit"/>
    <w:p>
      <w:pPr>
        <w:pStyle w:val="Heading3"/>
      </w:pPr>
      <w:r>
        <w:t xml:space="preserve">A. Comprehensive Legal Audit</w:t>
      </w:r>
    </w:p>
    <w:p>
      <w:pPr>
        <w:pStyle w:val="FirstParagraph"/>
      </w:pPr>
      <w:r>
        <w:t xml:space="preserve">The first step undertaken by the assigned lawyer was a comprehensive audit of all communications, contractual clauses, and operational logs dating back three years. In Australia, strict adherence to contract law principles is paramount, but so too is the demonstration of good faith under common law precedents established in New South Wales courts.</w:t>
      </w:r>
    </w:p>
    <w:p>
      <w:pPr>
        <w:pStyle w:val="BodyText"/>
      </w:pPr>
      <w:r>
        <w:t xml:space="preserve">The lawyer identified that while production delays occurred, they were documented meticulously and communicated promptly to all stakeholders. This evidence was crucial for refuting the claim of bad faith. Furthermore, the lawyer analyzed the specific wording of the force majeure clause, noting ambiguities that could be leveraged in favor of SydneyTech.</w:t>
      </w:r>
    </w:p>
    <w:bookmarkEnd w:id="23"/>
    <w:bookmarkStart w:id="24" w:name="b.-negotiation-strategy"/>
    <w:p>
      <w:pPr>
        <w:pStyle w:val="Heading3"/>
      </w:pPr>
      <w:r>
        <w:t xml:space="preserve">B. Negotiation Strategy</w:t>
      </w:r>
    </w:p>
    <w:p>
      <w:pPr>
        <w:pStyle w:val="FirstParagraph"/>
      </w:pPr>
      <w:r>
        <w:t xml:space="preserve">Rather than immediately escalating to litigation in a Sydney court, which can be costly and time-consuming, the lawyer proposed a structured mediation process. This approach is highly favored in the Australian legal system for commercial disputes, as it promotes efficiency and preserves business relationships.</w:t>
      </w:r>
    </w:p>
    <w:p>
      <w:pPr>
        <w:pStyle w:val="BodyText"/>
      </w:pPr>
      <w:r>
        <w:t xml:space="preserve">The lawyer crafted a detailed memorandum of understanding that outlined:</w:t>
      </w:r>
    </w:p>
    <w:p>
      <w:pPr>
        <w:numPr>
          <w:ilvl w:val="0"/>
          <w:numId w:val="1001"/>
        </w:numPr>
        <w:pStyle w:val="Compact"/>
      </w:pPr>
      <w:r>
        <w:t xml:space="preserve">A clear timeline of events demonstrating compliance with notification clauses.</w:t>
      </w:r>
    </w:p>
    <w:p>
      <w:pPr>
        <w:numPr>
          <w:ilvl w:val="0"/>
          <w:numId w:val="1001"/>
        </w:numPr>
        <w:pStyle w:val="Compact"/>
      </w:pPr>
      <w:r>
        <w:t xml:space="preserve">A revised pricing model based on transparent cost analyses, showing that price adjustments were reasonable and not exploitative.</w:t>
      </w:r>
    </w:p>
    <w:p>
      <w:pPr>
        <w:numPr>
          <w:ilvl w:val="0"/>
          <w:numId w:val="1001"/>
        </w:numPr>
        <w:pStyle w:val="Compact"/>
      </w:pPr>
      <w:r>
        <w:t xml:space="preserve">A proposal for phased deliveries to allow the European partners to secure alternative supplies without breaching their own downstream contracts.</w:t>
      </w:r>
    </w:p>
    <w:bookmarkEnd w:id="24"/>
    <w:bookmarkEnd w:id="25"/>
    <w:bookmarkStart w:id="26" w:name="X0171acb3b8c44bc9fe9c340ba66585ccabdb360"/>
    <w:p>
      <w:pPr>
        <w:pStyle w:val="Heading2"/>
      </w:pPr>
      <w:r>
        <w:t xml:space="preserve">4. The Legal Framework: Australia and Sydney Specifics</w:t>
      </w:r>
    </w:p>
    <w:p>
      <w:pPr>
        <w:pStyle w:val="FirstParagraph"/>
      </w:pPr>
      <w:r>
        <w:t xml:space="preserve">The success of this case study relies heavily on the specific legal context of Australia and Sydney. Several key factors influenced the outcome:</w:t>
      </w:r>
    </w:p>
    <w:p>
      <w:pPr>
        <w:numPr>
          <w:ilvl w:val="0"/>
          <w:numId w:val="1002"/>
        </w:numPr>
        <w:pStyle w:val="Compact"/>
      </w:pPr>
      <w:r>
        <w:rPr>
          <w:bCs/>
          <w:b/>
        </w:rPr>
        <w:t xml:space="preserve">Jurisdictional Nuance:</w:t>
      </w:r>
      <w:r>
        <w:t xml:space="preserve"> </w:t>
      </w:r>
      <w:r>
        <w:t xml:space="preserve">As a lawyer in Australia, one must navigate both federal laws (such as competition and consumer law) and state-specific commercial acts. In New South Wales, the Commercial List of the Supreme Court has specialized judges who understand complex business matters. The lawyer’s familiarity with this court was instrumental in preparing for potential litigation.</w:t>
      </w:r>
    </w:p>
    <w:p>
      <w:pPr>
        <w:numPr>
          <w:ilvl w:val="0"/>
          <w:numId w:val="1002"/>
        </w:numPr>
        <w:pStyle w:val="Compact"/>
      </w:pPr>
      <w:r>
        <w:rPr>
          <w:bCs/>
          <w:b/>
        </w:rPr>
        <w:t xml:space="preserve">Cultural Competence:</w:t>
      </w:r>
      <w:r>
        <w:t xml:space="preserve"> </w:t>
      </w:r>
      <w:r>
        <w:t xml:space="preserve">Sydney is a multicultural hub. The lawyer utilized their understanding of international business etiquette to bridge cultural gaps between the Australian client and European partners, ensuring that legal arguments were presented in a manner that respected international norms while firmly asserting rights under Australian contract law.</w:t>
      </w:r>
    </w:p>
    <w:p>
      <w:pPr>
        <w:numPr>
          <w:ilvl w:val="0"/>
          <w:numId w:val="1002"/>
        </w:numPr>
        <w:pStyle w:val="Compact"/>
      </w:pPr>
      <w:r>
        <w:rPr>
          <w:bCs/>
          <w:b/>
        </w:rPr>
        <w:t xml:space="preserve">Digital Evidence Standards:</w:t>
      </w:r>
      <w:r>
        <w:t xml:space="preserve"> </w:t>
      </w:r>
      <w:r>
        <w:t xml:space="preserve">Australian courts have strict standards for admissibility of digital evidence. The lawyer employed forensic data specialists to authenticate email chains and cloud storage records, ensuring that all digital proof was court-ready if mediation failed.</w:t>
      </w:r>
    </w:p>
    <w:bookmarkEnd w:id="26"/>
    <w:bookmarkStart w:id="27" w:name="outcome-and-resolution"/>
    <w:p>
      <w:pPr>
        <w:pStyle w:val="Heading2"/>
      </w:pPr>
      <w:r>
        <w:t xml:space="preserve">5. Outcome and Resolution</w:t>
      </w:r>
    </w:p>
    <w:p>
      <w:pPr>
        <w:pStyle w:val="FirstParagraph"/>
      </w:pPr>
      <w:r>
        <w:t xml:space="preserve">The mediation, facilitated by a respected senior counsel in Sydney, lasted two days. The lawyer’s preparation proved decisive. By presenting irrefutable documentation of timely communication and transparent cost structures, the European partners conceded that there was no evidence of bad faith.</w:t>
      </w:r>
    </w:p>
    <w:p>
      <w:pPr>
        <w:pStyle w:val="BodyText"/>
      </w:pPr>
      <w:r>
        <w:t xml:space="preserve">The final agreement included:</w:t>
      </w:r>
    </w:p>
    <w:p>
      <w:pPr>
        <w:numPr>
          <w:ilvl w:val="0"/>
          <w:numId w:val="1003"/>
        </w:numPr>
        <w:pStyle w:val="Compact"/>
      </w:pPr>
      <w:r>
        <w:t xml:space="preserve">A mutual waiver of damages claims related to the delays.</w:t>
      </w:r>
    </w:p>
    <w:p>
      <w:pPr>
        <w:numPr>
          <w:ilvl w:val="0"/>
          <w:numId w:val="1003"/>
        </w:numPr>
        <w:pStyle w:val="Compact"/>
      </w:pPr>
      <w:r>
        <w:t xml:space="preserve">An adjustment to the pricing structure for the remainder of the contract, capped at a reasonable inflation rate.</w:t>
      </w:r>
    </w:p>
    <w:p>
      <w:pPr>
        <w:numPr>
          <w:ilvl w:val="0"/>
          <w:numId w:val="1003"/>
        </w:numPr>
        <w:pStyle w:val="Compact"/>
      </w:pPr>
      <w:r>
        <w:t xml:space="preserve">A commitment to annual review meetings to prevent future misunderstandings.</w:t>
      </w:r>
    </w:p>
    <w:p>
      <w:pPr>
        <w:pStyle w:val="FirstParagraph"/>
      </w:pPr>
      <w:r>
        <w:t xml:space="preserve">This outcome preserved the business relationship and protected SydneyTech’s reputation in international markets. The client avoided protracted litigation, saving an estimated AUD $500,000 in legal fees and thousands of hours of executive time.</w:t>
      </w:r>
    </w:p>
    <w:bookmarkEnd w:id="27"/>
    <w:bookmarkStart w:id="28" w:name="X5a135f07cf4918ec750e04ca3964f46808fc5e2"/>
    <w:p>
      <w:pPr>
        <w:pStyle w:val="Heading2"/>
      </w:pPr>
      <w:r>
        <w:t xml:space="preserve">6. Lessons Learned: The Role of a Modern Lawyer</w:t>
      </w:r>
    </w:p>
    <w:p>
      <w:pPr>
        <w:pStyle w:val="FirstParagraph"/>
      </w:pPr>
      <w:r>
        <w:t xml:space="preserve">This case study highlights several critical lessons for clients seeking a lawyer in Australia, particularly in Sydney:</w:t>
      </w:r>
    </w:p>
    <w:p>
      <w:pPr>
        <w:numPr>
          <w:ilvl w:val="0"/>
          <w:numId w:val="1004"/>
        </w:numPr>
        <w:pStyle w:val="Compact"/>
      </w:pPr>
      <w:r>
        <w:rPr>
          <w:bCs/>
          <w:b/>
        </w:rPr>
        <w:t xml:space="preserve">Proactive Documentation:</w:t>
      </w:r>
      <w:r>
        <w:t xml:space="preserve"> </w:t>
      </w:r>
      <w:r>
        <w:t xml:space="preserve">The importance of maintaining detailed records cannot be overstated. A lawyer’s effectiveness is often determined by the quality of evidence provided by the client.</w:t>
      </w:r>
    </w:p>
    <w:p>
      <w:pPr>
        <w:numPr>
          <w:ilvl w:val="0"/>
          <w:numId w:val="1004"/>
        </w:numPr>
        <w:pStyle w:val="Compact"/>
      </w:pPr>
      <w:r>
        <w:rPr>
          <w:bCs/>
          <w:b/>
        </w:rPr>
        <w:t xml:space="preserve">Negotiation over Litigation:</w:t>
      </w:r>
      <w:r>
        <w:t xml:space="preserve"> </w:t>
      </w:r>
      <w:r>
        <w:t xml:space="preserve">In Sydney’s competitive business environment, preserving commercial relationships is often more valuable than winning a legal battle on technicalities. A skilled lawyer knows when to negotiate and when to litigate.</w:t>
      </w:r>
    </w:p>
    <w:p>
      <w:pPr>
        <w:numPr>
          <w:ilvl w:val="0"/>
          <w:numId w:val="1004"/>
        </w:numPr>
        <w:pStyle w:val="Compact"/>
      </w:pPr>
      <w:r>
        <w:rPr>
          <w:bCs/>
          <w:b/>
        </w:rPr>
        <w:t xml:space="preserve">Local Expertise with Global Vision:</w:t>
      </w:r>
      <w:r>
        <w:t xml:space="preserve"> </w:t>
      </w:r>
      <w:r>
        <w:t xml:space="preserve">While local knowledge of NSW laws is essential, understanding the global context of trade disputes allows for more comprehensive strategies. This dual perspective is what distinguishes top-tier legal practice in a city like Sydney.</w:t>
      </w:r>
    </w:p>
    <w:bookmarkEnd w:id="28"/>
    <w:bookmarkStart w:id="29" w:name="conclusion"/>
    <w:p>
      <w:pPr>
        <w:pStyle w:val="Heading2"/>
      </w:pPr>
      <w:r>
        <w:t xml:space="preserve">7. Conclusion</w:t>
      </w:r>
    </w:p>
    <w:p>
      <w:pPr>
        <w:pStyle w:val="FirstParagraph"/>
      </w:pPr>
      <w:r>
        <w:t xml:space="preserve">The case of SydneyTech Manufacturing illustrates the vital importance of engaging a competent, strategic lawyer when facing complex commercial disputes in Australia. The unique legal environment of Sydney, characterized by its robust judicial systems and international connectivity, demands legal representatives who are not only well-versed in local statutes but also adept at global negotiation tactics.</w:t>
      </w:r>
    </w:p>
    <w:p>
      <w:pPr>
        <w:pStyle w:val="BodyText"/>
      </w:pPr>
      <w:r>
        <w:t xml:space="preserve">For businesses operating in this region, the value of a lawyer extends beyond courtroom advocacy; it encompasses risk management, strategic planning, and reputation protection. As global trade continues to evolve, the role of the lawyer in Sydney will remain central to ensuring fairness, compliance, and sustainable business growth.</w:t>
      </w:r>
    </w:p>
    <w:p>
      <w:pPr>
        <w:pStyle w:val="BodyText"/>
      </w:pPr>
      <w:r>
        <w:rPr>
          <w:bCs/>
          <w:b/>
        </w:rPr>
        <w:t xml:space="preserve">Note:</w:t>
      </w:r>
      <w:r>
        <w:t xml:space="preserve"> </w:t>
      </w:r>
      <w:r>
        <w:t xml:space="preserve">This case study is fictionalized for illustrative purposes but reflects real-world legal principles and procedures applicable in New South Wales, Australia. It serves as a general guide for understanding the capabilities of legal professionals in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Sydney</dc:title>
  <dc:creator/>
  <dc:language>en</dc:language>
  <cp:keywords/>
  <dcterms:created xsi:type="dcterms:W3CDTF">2026-07-29T07:34:42Z</dcterms:created>
  <dcterms:modified xsi:type="dcterms:W3CDTF">2026-07-29T07:34:42Z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