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0" w:name="X0e3fa3f8040e48d0e174931fe95a12d75da948a"/>
    <w:p>
      <w:pPr>
        <w:pStyle w:val="Heading1"/>
      </w:pPr>
      <w:r>
        <w:t xml:space="preserve">A Comprehensive Case Study on Legal Representation in Bangladesh Dhaka</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Bangladesh Dhaka</w:t>
      </w:r>
      <w:r>
        <w:br/>
      </w:r>
      <w:r>
        <w:rPr>
          <w:bCs/>
          <w:b/>
        </w:rPr>
        <w:t xml:space="preserve">Focal Point:</w:t>
      </w:r>
      <w:r>
        <w:t xml:space="preserve"> </w:t>
      </w:r>
      <w:r>
        <w:t xml:space="preserve">The Role and Impact of a Dedicated Lawyer in Complex Commercial Litigation</w:t>
      </w:r>
    </w:p>
    <w:bookmarkStart w:id="20" w:name="introduction"/>
    <w:p>
      <w:pPr>
        <w:pStyle w:val="Heading2"/>
      </w:pPr>
      <w:r>
        <w:t xml:space="preserve">1. Introduction</w:t>
      </w:r>
    </w:p>
    <w:p>
      <w:pPr>
        <w:pStyle w:val="FirstParagraph"/>
      </w:pPr>
      <w:r>
        <w:t xml:space="preserve">The legal landscape of Bangladesh, particularly within the capital city of Dhaka, is characterized by a unique intersection of colonial-era statutes, post-independence constitutional amendments, and rapid modernization in commercial law. For businesses and individuals operating in this dynamic environment, the expertise of a qualified</w:t>
      </w:r>
      <w:r>
        <w:t xml:space="preserve"> </w:t>
      </w:r>
      <w:r>
        <w:rPr>
          <w:bCs/>
          <w:b/>
        </w:rPr>
        <w:t xml:space="preserve">Lawyer</w:t>
      </w:r>
      <w:r>
        <w:t xml:space="preserve"> </w:t>
      </w:r>
      <w:r>
        <w:t xml:space="preserve">is not merely an administrative necessity but a critical strategic asset. This</w:t>
      </w:r>
      <w:r>
        <w:t xml:space="preserve"> </w:t>
      </w:r>
      <w:r>
        <w:rPr>
          <w:bCs/>
          <w:b/>
        </w:rPr>
        <w:t xml:space="preserve">Case Study</w:t>
      </w:r>
      <w:r>
        <w:t xml:space="preserve"> </w:t>
      </w:r>
      <w:r>
        <w:t xml:space="preserve">examines the complexities of high-stakes corporate litigation within Bangladesh Dhaka, highlighting how specialized legal counsel navigates procedural hurdles, cultural nuances, and judicial precedents to achieve favorable outcomes for clients.</w:t>
      </w:r>
    </w:p>
    <w:p>
      <w:pPr>
        <w:pStyle w:val="BodyText"/>
      </w:pPr>
      <w:r>
        <w:t xml:space="preserve">Dhaka serves as the economic heartbeat of Bangladesh. However, it is also a city where bureaucratic inertia often clashes with the urgent demands of modern commerce. In this context, understanding how a</w:t>
      </w:r>
      <w:r>
        <w:t xml:space="preserve"> </w:t>
      </w:r>
      <w:r>
        <w:rPr>
          <w:bCs/>
          <w:b/>
        </w:rPr>
        <w:t xml:space="preserve">Lawyer</w:t>
      </w:r>
      <w:r>
        <w:t xml:space="preserve"> </w:t>
      </w:r>
      <w:r>
        <w:t xml:space="preserve">operates within the specific judicial framework of Bangladesh Dhaka is essential for any stakeholder looking to protect their interests.</w:t>
      </w:r>
    </w:p>
    <w:bookmarkEnd w:id="20"/>
    <w:bookmarkStart w:id="21" w:name="case-background"/>
    <w:p>
      <w:pPr>
        <w:pStyle w:val="Heading2"/>
      </w:pPr>
      <w:r>
        <w:t xml:space="preserve">2. Case Background: The "Narayanganj Port" Dispute</w:t>
      </w:r>
    </w:p>
    <w:p>
      <w:pPr>
        <w:pStyle w:val="FirstParagraph"/>
      </w:pPr>
      <w:r>
        <w:t xml:space="preserve">The subject of this</w:t>
      </w:r>
      <w:r>
        <w:t xml:space="preserve"> </w:t>
      </w:r>
      <w:r>
        <w:rPr>
          <w:bCs/>
          <w:b/>
        </w:rPr>
        <w:t xml:space="preserve">Case Study</w:t>
      </w:r>
      <w:r>
        <w:t xml:space="preserve"> </w:t>
      </w:r>
      <w:r>
        <w:t xml:space="preserve">involves a fictionalized but representative scenario based on common litigation patterns observed in Bangladesh Dhaka. "Meridian Logistics Ltd." (the Client), a mid-sized import-export firm based in the Gulshan area of Bangladesh Dhaka, entered into a joint venture agreement with "Eastern Cargo Solutions," a local entity specializing in warehousing.</w:t>
      </w:r>
    </w:p>
    <w:p>
      <w:pPr>
        <w:pStyle w:val="BodyText"/>
      </w:pPr>
      <w:r>
        <w:t xml:space="preserve">The dispute arose when Eastern Cargo Solutions allegedly failed to deliver contracted goods from the Narayanganj port, leading to significant financial losses for Meridian. When Meridian initiated proceedings, they encountered several challenges typical of the legal environment in Bangladesh Dhaka:</w:t>
      </w:r>
    </w:p>
    <w:p>
      <w:pPr>
        <w:numPr>
          <w:ilvl w:val="0"/>
          <w:numId w:val="1001"/>
        </w:numPr>
        <w:pStyle w:val="Compact"/>
      </w:pPr>
      <w:r>
        <w:rPr>
          <w:bCs/>
          <w:b/>
        </w:rPr>
        <w:t xml:space="preserve">Jurisdictional Ambiguity:</w:t>
      </w:r>
      <w:r>
        <w:t xml:space="preserve"> </w:t>
      </w:r>
      <w:r>
        <w:t xml:space="preserve">Conflicting claims regarding whether the matter should be heard in a civil court or a specialized tribunal.</w:t>
      </w:r>
    </w:p>
    <w:p>
      <w:pPr>
        <w:numPr>
          <w:ilvl w:val="0"/>
          <w:numId w:val="1001"/>
        </w:numPr>
        <w:pStyle w:val="Compact"/>
      </w:pPr>
      <w:r>
        <w:rPr>
          <w:bCs/>
          <w:b/>
        </w:rPr>
        <w:t xml:space="preserve">Evidentiary Hurdles:</w:t>
      </w:r>
      <w:r>
        <w:t xml:space="preserve">The reliance on documentary evidence that was often incomplete due to informal business practices common in the region.</w:t>
      </w:r>
    </w:p>
    <w:p>
      <w:pPr>
        <w:numPr>
          <w:ilvl w:val="0"/>
          <w:numId w:val="1001"/>
        </w:numPr>
        <w:pStyle w:val="Compact"/>
      </w:pPr>
      <w:r>
        <w:rPr>
          <w:bCs/>
          <w:b/>
        </w:rPr>
        <w:t xml:space="preserve">Procedural Delays:</w:t>
      </w:r>
      <w:r>
        <w:t xml:space="preserve">The notorious backlog of cases in the courts of Bangladesh Dhaka, which can extend litigation for years.</w:t>
      </w:r>
    </w:p>
    <w:bookmarkEnd w:id="21"/>
    <w:bookmarkStart w:id="25" w:name="legal-strategy"/>
    <w:p>
      <w:pPr>
        <w:pStyle w:val="Heading2"/>
      </w:pPr>
      <w:r>
        <w:t xml:space="preserve">3. The Role of the Lawyer</w:t>
      </w:r>
    </w:p>
    <w:p>
      <w:pPr>
        <w:pStyle w:val="FirstParagraph"/>
      </w:pPr>
      <w:r>
        <w:t xml:space="preserve">The engagement of a seasoned</w:t>
      </w:r>
      <w:r>
        <w:t xml:space="preserve"> </w:t>
      </w:r>
      <w:r>
        <w:rPr>
          <w:bCs/>
          <w:b/>
        </w:rPr>
        <w:t xml:space="preserve">Lawyer</w:t>
      </w:r>
      <w:r>
        <w:t xml:space="preserve"> </w:t>
      </w:r>
      <w:r>
        <w:t xml:space="preserve">was pivotal in transforming this potentially disastrous situation into a manageable legal battle. The strategy employed by the</w:t>
      </w:r>
      <w:r>
        <w:t xml:space="preserve"> </w:t>
      </w:r>
      <w:r>
        <w:rPr>
          <w:bCs/>
          <w:b/>
        </w:rPr>
        <w:t xml:space="preserve">Lawyer</w:t>
      </w:r>
      <w:r>
        <w:t xml:space="preserve"> </w:t>
      </w:r>
      <w:r>
        <w:t xml:space="preserve">involved three distinct phases, each tailored to the specific legal culture of Bangladesh Dhaka.</w:t>
      </w:r>
    </w:p>
    <w:bookmarkStart w:id="22" w:name="phase-1"/>
    <w:p>
      <w:pPr>
        <w:pStyle w:val="Heading3"/>
      </w:pPr>
      <w:r>
        <w:t xml:space="preserve">Phase 1: Jurisdictional Precision</w:t>
      </w:r>
    </w:p>
    <w:p>
      <w:pPr>
        <w:pStyle w:val="FirstParagraph"/>
      </w:pPr>
      <w:r>
        <w:t xml:space="preserve">The first task for the</w:t>
      </w:r>
      <w:r>
        <w:t xml:space="preserve"> </w:t>
      </w:r>
      <w:r>
        <w:rPr>
          <w:bCs/>
          <w:b/>
        </w:rPr>
        <w:t xml:space="preserve">Lawyer</w:t>
      </w:r>
      <w:r>
        <w:t xml:space="preserve"> </w:t>
      </w:r>
      <w:r>
        <w:t xml:space="preserve">was to establish the correct forum. In Bangladesh Dhaka, a common tactic in litigation is "forum shopping," where parties attempt to file cases in courts known for being more sympathetic or efficient. The</w:t>
      </w:r>
      <w:r>
        <w:t xml:space="preserve"> </w:t>
      </w:r>
      <w:r>
        <w:rPr>
          <w:bCs/>
          <w:b/>
        </w:rPr>
        <w:t xml:space="preserve">Lawyer</w:t>
      </w:r>
      <w:r>
        <w:t xml:space="preserve"> </w:t>
      </w:r>
      <w:r>
        <w:t xml:space="preserve">meticulously analyzed the contract clauses and relevant sections of the Code of Civil Procedure applicable in Bangladesh Dhaka. By filing the suit specifically in the Commercial Court, a specialized branch introduced to expedite business disputes, the</w:t>
      </w:r>
      <w:r>
        <w:t xml:space="preserve"> </w:t>
      </w:r>
      <w:r>
        <w:rPr>
          <w:bCs/>
          <w:b/>
        </w:rPr>
        <w:t xml:space="preserve">Lawyer</w:t>
      </w:r>
      <w:r>
        <w:t xml:space="preserve"> </w:t>
      </w:r>
      <w:r>
        <w:t xml:space="preserve">successfully prevented Eastern Cargo from delaying proceedings through jurisdictional objections.</w:t>
      </w:r>
    </w:p>
    <w:bookmarkEnd w:id="22"/>
    <w:bookmarkStart w:id="23" w:name="phase-2"/>
    <w:p>
      <w:pPr>
        <w:pStyle w:val="Heading3"/>
      </w:pPr>
      <w:r>
        <w:t xml:space="preserve">Phase 2: Strategic Evidence Compilation</w:t>
      </w:r>
    </w:p>
    <w:p>
      <w:pPr>
        <w:pStyle w:val="FirstParagraph"/>
      </w:pPr>
      <w:r>
        <w:t xml:space="preserve">The evidence presented in Bangladesh Dhaka courts requires not just factual accuracy but also procedural perfection. The</w:t>
      </w:r>
      <w:r>
        <w:t xml:space="preserve"> </w:t>
      </w:r>
      <w:r>
        <w:rPr>
          <w:bCs/>
          <w:b/>
        </w:rPr>
        <w:t xml:space="preserve">Lawyer</w:t>
      </w:r>
      <w:r>
        <w:t xml:space="preserve"> </w:t>
      </w:r>
      <w:r>
        <w:t xml:space="preserve">conducted a thorough forensic audit of the digital and physical records held by Meridian Logistics. Recognizing that witnesses in local jurisdictions are often reluctant to testify against powerful local entities, the</w:t>
      </w:r>
      <w:r>
        <w:t xml:space="preserve"> </w:t>
      </w:r>
      <w:r>
        <w:rPr>
          <w:bCs/>
          <w:b/>
        </w:rPr>
        <w:t xml:space="preserve">Lawyer</w:t>
      </w:r>
      <w:r>
        <w:t xml:space="preserve"> </w:t>
      </w:r>
      <w:r>
        <w:t xml:space="preserve">focused on building an incontrovertible paper trail. This included notarized affidavits from port authorities in Narayanganj, which fall under the broader administrative jurisdiction of Bangladesh Dhaka.</w:t>
      </w:r>
    </w:p>
    <w:bookmarkEnd w:id="23"/>
    <w:bookmarkStart w:id="24" w:name="phase-3"/>
    <w:p>
      <w:pPr>
        <w:pStyle w:val="Heading3"/>
      </w:pPr>
      <w:r>
        <w:t xml:space="preserve">Phase 3: Negotiation and Mediation</w:t>
      </w:r>
    </w:p>
    <w:p>
      <w:pPr>
        <w:pStyle w:val="FirstParagraph"/>
      </w:pPr>
      <w:r>
        <w:t xml:space="preserve">A unique aspect of practicing law in Bangladesh Dhaka is the strong cultural emphasis on mediation and settlement before final judgment. The</w:t>
      </w:r>
      <w:r>
        <w:t xml:space="preserve"> </w:t>
      </w:r>
      <w:r>
        <w:rPr>
          <w:bCs/>
          <w:b/>
        </w:rPr>
        <w:t xml:space="preserve">Lawyer</w:t>
      </w:r>
      <w:r>
        <w:t xml:space="preserve"> </w:t>
      </w:r>
      <w:r>
        <w:t xml:space="preserve">utilized this cultural norm strategically. Rather than pushing for an immediate, hostile trial, the</w:t>
      </w:r>
      <w:r>
        <w:t xml:space="preserve"> </w:t>
      </w:r>
      <w:r>
        <w:rPr>
          <w:bCs/>
          <w:b/>
        </w:rPr>
        <w:t xml:space="preserve">Lawyer</w:t>
      </w:r>
      <w:r>
        <w:t xml:space="preserve"> </w:t>
      </w:r>
      <w:r>
        <w:t xml:space="preserve">initiated pre-trial mediation facilitated by a respected senior advocate in Bangladesh Dhaka. This approach signaled to the opposing party that while Meridian was prepared for war, they preferred peace—a stance that resonated within the professional community of Bangladesh Dhaka.</w:t>
      </w:r>
    </w:p>
    <w:bookmarkEnd w:id="24"/>
    <w:bookmarkEnd w:id="25"/>
    <w:bookmarkStart w:id="26" w:name="challenges-and-solutions"/>
    <w:p>
      <w:pPr>
        <w:pStyle w:val="Heading2"/>
      </w:pPr>
      <w:r>
        <w:t xml:space="preserve">4. Navigating Challenges Specific to Bangladesh Dhaka</w:t>
      </w:r>
    </w:p>
    <w:p>
      <w:pPr>
        <w:pStyle w:val="FirstParagraph"/>
      </w:pPr>
      <w:r>
        <w:t xml:space="preserve">The execution of this case highlighted several systemic challenges inherent to the legal system in Bangladesh Dhaka, and how a competent</w:t>
      </w:r>
      <w:r>
        <w:t xml:space="preserve"> </w:t>
      </w:r>
      <w:r>
        <w:rPr>
          <w:bCs/>
          <w:b/>
        </w:rPr>
        <w:t xml:space="preserve">Lawyer</w:t>
      </w:r>
      <w:r>
        <w:t xml:space="preserve"> </w:t>
      </w:r>
      <w:r>
        <w:t xml:space="preserve">mitigates them.</w:t>
      </w:r>
    </w:p>
    <w:p>
      <w:pPr>
        <w:numPr>
          <w:ilvl w:val="0"/>
          <w:numId w:val="1002"/>
        </w:numPr>
        <w:pStyle w:val="Compact"/>
      </w:pPr>
      <w:r>
        <w:rPr>
          <w:bCs/>
          <w:b/>
        </w:rPr>
        <w:t xml:space="preserve">The Backlog Crisis:</w:t>
      </w:r>
      <w:r>
        <w:t xml:space="preserve">Dhaka’s courts are notoriously overcrowded. A generic approach often leads to cases being adjourned indefinitely. The</w:t>
      </w:r>
      <w:r>
        <w:t xml:space="preserve"> </w:t>
      </w:r>
      <w:r>
        <w:rPr>
          <w:bCs/>
          <w:b/>
        </w:rPr>
        <w:t xml:space="preserve">Lawyer</w:t>
      </w:r>
      <w:r>
        <w:t xml:space="preserve">, however, utilized the "urgent hearing" provisions available for commercial matters in Bangladesh Dhaka, ensuring that every application was argued on the day of filing rather than waiting weeks for a date.</w:t>
      </w:r>
    </w:p>
    <w:p>
      <w:pPr>
        <w:numPr>
          <w:ilvl w:val="0"/>
          <w:numId w:val="1002"/>
        </w:numPr>
        <w:pStyle w:val="Compact"/>
      </w:pPr>
      <w:r>
        <w:rPr>
          <w:bCs/>
          <w:b/>
        </w:rPr>
        <w:t xml:space="preserve">Cultural Nuances:</w:t>
      </w:r>
      <w:r>
        <w:t xml:space="preserve">In Bangladesh Dhaka, legal proceedings are not just about law; they are about relationships. The</w:t>
      </w:r>
      <w:r>
        <w:t xml:space="preserve"> </w:t>
      </w:r>
      <w:r>
        <w:rPr>
          <w:bCs/>
          <w:b/>
        </w:rPr>
        <w:t xml:space="preserve">Lawyer</w:t>
      </w:r>
      <w:r>
        <w:t xml:space="preserve"> </w:t>
      </w:r>
      <w:r>
        <w:t xml:space="preserve">invested time in understanding the socio-professional network of the opposing counsel. This allowed for a more nuanced negotiation strategy that saved face for both parties while securing Meridian's financial interests.</w:t>
      </w:r>
    </w:p>
    <w:p>
      <w:pPr>
        <w:numPr>
          <w:ilvl w:val="0"/>
          <w:numId w:val="1002"/>
        </w:numPr>
        <w:pStyle w:val="Compact"/>
      </w:pPr>
      <w:r>
        <w:rPr>
          <w:bCs/>
          <w:b/>
        </w:rPr>
        <w:t xml:space="preserve">Digital Transformation:</w:t>
      </w:r>
      <w:r>
        <w:t xml:space="preserve">The Supreme Court of Bangladesh and various high courts in Dhaka have recently moved towards digitization. The</w:t>
      </w:r>
      <w:r>
        <w:t xml:space="preserve"> </w:t>
      </w:r>
      <w:r>
        <w:rPr>
          <w:bCs/>
          <w:b/>
        </w:rPr>
        <w:t xml:space="preserve">Lawyer</w:t>
      </w:r>
      <w:r>
        <w:t xml:space="preserve"> </w:t>
      </w:r>
      <w:r>
        <w:t xml:space="preserve">demonstrated proficiency in online filing systems, a skill that is becoming increasingly vital for efficiency in Bangladesh Dhaka litigation.</w:t>
      </w:r>
    </w:p>
    <w:bookmarkEnd w:id="26"/>
    <w:bookmarkStart w:id="27" w:name="outcome"/>
    <w:p>
      <w:pPr>
        <w:pStyle w:val="Heading2"/>
      </w:pPr>
      <w:r>
        <w:t xml:space="preserve">5. Outcome and Resolution</w:t>
      </w:r>
    </w:p>
    <w:p>
      <w:pPr>
        <w:pStyle w:val="FirstParagraph"/>
      </w:pPr>
      <w:r>
        <w:t xml:space="preserve">The efforts of the</w:t>
      </w:r>
      <w:r>
        <w:t xml:space="preserve"> </w:t>
      </w:r>
      <w:r>
        <w:rPr>
          <w:bCs/>
          <w:b/>
        </w:rPr>
        <w:t xml:space="preserve">Lawyer</w:t>
      </w:r>
      <w:r>
        <w:t xml:space="preserve"> </w:t>
      </w:r>
      <w:r>
        <w:t xml:space="preserve">resulted in a settlement reached within eight months, significantly faster than the average duration of commercial litigation in Bangladesh Dhaka. The resolution included:</w:t>
      </w:r>
    </w:p>
    <w:p>
      <w:pPr>
        <w:numPr>
          <w:ilvl w:val="0"/>
          <w:numId w:val="1003"/>
        </w:numPr>
        <w:pStyle w:val="Compact"/>
      </w:pPr>
      <w:r>
        <w:t xml:space="preserve">A full refund of the contract value plus interest.</w:t>
      </w:r>
    </w:p>
    <w:p>
      <w:pPr>
        <w:numPr>
          <w:ilvl w:val="0"/>
          <w:numId w:val="1003"/>
        </w:numPr>
        <w:pStyle w:val="Compact"/>
      </w:pPr>
      <w:r>
        <w:t xml:space="preserve">A formal apology from Eastern Cargo Solutions.</w:t>
      </w:r>
    </w:p>
    <w:p>
      <w:pPr>
        <w:numPr>
          <w:ilvl w:val="0"/>
          <w:numId w:val="1003"/>
        </w:numPr>
        <w:pStyle w:val="Compact"/>
      </w:pPr>
      <w:r>
        <w:t xml:space="preserve">The establishment of a dispute resolution committee for future projects, ensuring ongoing cooperation without further litigation.</w:t>
      </w:r>
    </w:p>
    <w:p>
      <w:pPr>
        <w:pStyle w:val="FirstParagraph"/>
      </w:pPr>
      <w:r>
        <w:t xml:space="preserve">This outcome underscores the efficacy of employing a specialized legal representative who understands the intricacies of the local system. The case serves as a testament to how modern legal strategies can overcome traditional bottlenecks in Bangladesh Dhaka.</w:t>
      </w:r>
    </w:p>
    <w:bookmarkEnd w:id="27"/>
    <w:bookmarkStart w:id="28" w:name="lessons-learned"/>
    <w:p>
      <w:pPr>
        <w:pStyle w:val="Heading2"/>
      </w:pPr>
      <w:r>
        <w:t xml:space="preserve">6. Lessons Learned for Stakeholders</w:t>
      </w:r>
    </w:p>
    <w:p>
      <w:pPr>
        <w:pStyle w:val="FirstParagraph"/>
      </w:pPr>
      <w:r>
        <w:t xml:space="preserve">This</w:t>
      </w:r>
      <w:r>
        <w:t xml:space="preserve"> </w:t>
      </w:r>
      <w:r>
        <w:rPr>
          <w:bCs/>
          <w:b/>
        </w:rPr>
        <w:t xml:space="preserve">Case Study</w:t>
      </w:r>
      <w:r>
        <w:t xml:space="preserve"> </w:t>
      </w:r>
      <w:r>
        <w:t xml:space="preserve">offers critical insights for businesses and individuals operating in the region:</w:t>
      </w:r>
    </w:p>
    <w:p>
      <w:pPr>
        <w:pStyle w:val="BodyText"/>
      </w:pPr>
      <w:r>
        <w:rPr>
          <w:bCs/>
          <w:b/>
        </w:rPr>
        <w:t xml:space="preserve">The Necessity of Local Expertise:</w:t>
      </w:r>
      <w:r>
        <w:t xml:space="preserve">A generalist may understand international law, but only a lawyer familiar with the specific procedural codes and judicial temperament of Bangladesh Dhaka can navigate the system effectively.</w:t>
      </w:r>
    </w:p>
    <w:p>
      <w:pPr>
        <w:pStyle w:val="BodyText"/>
      </w:pPr>
      <w:r>
        <w:rPr>
          <w:bCs/>
          <w:b/>
        </w:rPr>
        <w:t xml:space="preserve">Proactive vs. Reactive Legal Action:</w:t>
      </w:r>
      <w:r>
        <w:t xml:space="preserve">Delaying legal intervention in Bangladesh Dhaka often exacerbates problems due to the slow-moving nature of the courts. Early engagement with a competent Lawyer is crucial.</w:t>
      </w:r>
    </w:p>
    <w:p>
      <w:pPr>
        <w:pStyle w:val="BodyText"/>
      </w:pPr>
      <w:r>
        <w:rPr>
          <w:bCs/>
          <w:b/>
        </w:rPr>
        <w:t xml:space="preserve">The Power of Alternative Dispute Resolution (ADR):</w:t>
      </w:r>
      <w:r>
        <w:t xml:space="preserve">In the context of Bangladesh Dhaka, ADR mechanisms are gaining traction and respect. Lawyers who are adept at mediation often achieve better client satisfaction rates than those who rely solely on adversarial litigation.</w:t>
      </w:r>
    </w:p>
    <w:bookmarkEnd w:id="28"/>
    <w:bookmarkStart w:id="29" w:name="conclusion"/>
    <w:p>
      <w:pPr>
        <w:pStyle w:val="Heading2"/>
      </w:pPr>
      <w:r>
        <w:t xml:space="preserve">7. Conclusion</w:t>
      </w:r>
    </w:p>
    <w:p>
      <w:pPr>
        <w:pStyle w:val="FirstParagraph"/>
      </w:pPr>
      <w:r>
        <w:t xml:space="preserve">The legal environment in Bangladesh Dhaka presents unique challenges that require specialized knowledge and strategic foresight. This Case Study demonstrates that the role of a Lawyer is multifaceted, acting as not just an advocate in court, but also as a navigator of bureaucratic complexities and a mediator of cultural expectations.</w:t>
      </w:r>
    </w:p>
    <w:p>
      <w:pPr>
        <w:pStyle w:val="BodyText"/>
      </w:pPr>
      <w:r>
        <w:t xml:space="preserve">For entities engaging in commerce or residing in Bangladesh Dhaka, the selection of legal counsel should be based on their specific experience with local jurisdictional nuances. As the legal infrastructure of Bangladesh continues to evolve, particularly within the dense judicial hub that is Dhaka, the demand for lawyers who are both legally rigorous and culturally adept will only increase. This case serves as a blueprint for how strategic legal representation can turn potential disaster into successful resolution within the complex framework of Bangladesh Dhaka.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Bangladesh Dhaka</dc:title>
  <dc:creator/>
  <dc:language>en</dc:language>
  <cp:keywords/>
  <dcterms:created xsi:type="dcterms:W3CDTF">2026-07-30T02:17:35Z</dcterms:created>
  <dcterms:modified xsi:type="dcterms:W3CDTF">2026-07-30T02:17:35Z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