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Egypt,</w:t>
      </w:r>
      <w:r>
        <w:t xml:space="preserve"> </w:t>
      </w:r>
      <w:r>
        <w:t xml:space="preserve">Alexandria</w:t>
      </w:r>
    </w:p>
    <w:bookmarkStart w:id="28" w:name="Xe5a135c574d2b56f970cf3e86a62b81f60a41df"/>
    <w:p>
      <w:pPr>
        <w:pStyle w:val="Heading1"/>
      </w:pPr>
      <w:r>
        <w:t xml:space="preserve">Case Study: The Strategic Role of a Lawyer in Egypt, Alexandria</w:t>
      </w:r>
    </w:p>
    <w:p>
      <w:pPr>
        <w:pStyle w:val="FirstParagraph"/>
      </w:pPr>
      <w:r>
        <w:rPr>
          <w:bCs/>
          <w:b/>
        </w:rPr>
        <w:t xml:space="preserve">Date:</w:t>
      </w:r>
      <w:r>
        <w:t xml:space="preserve"> </w:t>
      </w:r>
      <w:r>
        <w:t xml:space="preserve">October 2023</w:t>
      </w:r>
      <w:r>
        <w:br/>
      </w:r>
      <w:r>
        <w:rPr>
          <w:bCs/>
          <w:b/>
        </w:rPr>
        <w:t xml:space="preserve">Jurisdiction:</w:t>
      </w:r>
      <w:r>
        <w:t xml:space="preserve">Egypt, Alexandria</w:t>
      </w:r>
      <w:r>
        <w:br/>
      </w:r>
      <w:r>
        <w:rPr>
          <w:bCs/>
          <w:b/>
        </w:rPr>
        <w:t xml:space="preserve">Firm Type:</w:t>
      </w:r>
      <w:r>
        <w:t xml:space="preserve"> </w:t>
      </w:r>
      <w:r>
        <w:t xml:space="preserve">Boutique Civil and Commercial</w:t>
      </w:r>
      <w:r>
        <w:t xml:space="preserve"> </w:t>
      </w:r>
      <w:r>
        <w:t xml:space="preserve">Lawyer</w:t>
      </w:r>
      <w:r>
        <w:t xml:space="preserve"> </w:t>
      </w:r>
      <w:r>
        <w:t xml:space="preserve">Practice</w:t>
      </w:r>
      <w:r>
        <w:br/>
      </w:r>
      <w:r>
        <w:rPr>
          <w:bCs/>
          <w:b/>
        </w:rPr>
        <w:t xml:space="preserve">Subject:</w:t>
      </w:r>
      <w:r>
        <w:t xml:space="preserve"> </w:t>
      </w:r>
      <w:r>
        <w:t xml:space="preserve">Cross-Border Investment and Property Dispute Resolution in the Mediterranean Port City</w:t>
      </w:r>
    </w:p>
    <w:bookmarkStart w:id="20" w:name="executive-summary"/>
    <w:p>
      <w:pPr>
        <w:pStyle w:val="Heading2"/>
      </w:pPr>
      <w:r>
        <w:t xml:space="preserve">1. Executive Summary</w:t>
      </w:r>
    </w:p>
    <w:p>
      <w:pPr>
        <w:pStyle w:val="FirstParagraph"/>
      </w:pPr>
      <w:r>
        <w:t xml:space="preserve">This document serves as a comprehensive</w:t>
      </w:r>
      <w:r>
        <w:t xml:space="preserve"> </w:t>
      </w:r>
      <w:r>
        <w:t xml:space="preserve">Case Study</w:t>
      </w:r>
      <w:r>
        <w:t xml:space="preserve"> </w:t>
      </w:r>
      <w:r>
        <w:t xml:space="preserve">focusing on the critical intersection of international commerce and local jurisprudence within the historic city of</w:t>
      </w:r>
      <w:r>
        <w:t xml:space="preserve"> </w:t>
      </w:r>
      <w:r>
        <w:rPr>
          <w:bCs/>
          <w:b/>
        </w:rPr>
        <w:t xml:space="preserve">Egypt, Alexandria</w:t>
      </w:r>
      <w:r>
        <w:t xml:space="preserve">. As a global hub for trade, tourism, and real estate development in North Africa, Alexandria presents unique legal challenges that require specialized expertise. This</w:t>
      </w:r>
      <w:r>
        <w:t xml:space="preserve"> </w:t>
      </w:r>
      <w:r>
        <w:t xml:space="preserve">Case Study</w:t>
      </w:r>
      <w:r>
        <w:t xml:space="preserve"> </w:t>
      </w:r>
      <w:r>
        <w:t xml:space="preserve">illustrates how a dedicated professional</w:t>
      </w:r>
      <w:r>
        <w:t xml:space="preserve"> </w:t>
      </w:r>
      <w:r>
        <w:t xml:space="preserve">Lawyer</w:t>
      </w:r>
      <w:r>
        <w:t xml:space="preserve"> </w:t>
      </w:r>
      <w:r>
        <w:t xml:space="preserve">can navigate the complexities of Egyptian civil law, local municipal regulations, and international treaties to secure favorable outcomes for clients. The primary objective is to demonstrate the value proposition of hiring an experienced legal counsel specifically attuned to the nuances of doing business in</w:t>
      </w:r>
      <w:r>
        <w:t xml:space="preserve"> </w:t>
      </w:r>
      <w:r>
        <w:rPr>
          <w:bCs/>
          <w:b/>
        </w:rPr>
        <w:t xml:space="preserve">Egypt, Alexandria</w:t>
      </w:r>
      <w:r>
        <w:t xml:space="preserve">.</w:t>
      </w:r>
    </w:p>
    <w:bookmarkEnd w:id="20"/>
    <w:bookmarkStart w:id="21" w:name="background-and-context"/>
    <w:p>
      <w:pPr>
        <w:pStyle w:val="Heading2"/>
      </w:pPr>
      <w:r>
        <w:t xml:space="preserve">2. Background and Context</w:t>
      </w:r>
    </w:p>
    <w:p>
      <w:pPr>
        <w:pStyle w:val="FirstParagraph"/>
      </w:pPr>
      <w:r>
        <w:t xml:space="preserve">Alexandria, located on Egypt’s Mediterranean coast, has undergone significant economic revitalization in recent years. The city is no longer just a historical landmark but a burgeoning center for logistics, tourism infrastructure, and light manufacturing. However, this rapid growth has introduced complex legal scenarios involving foreign investors who may be unfamiliar with the Egyptian Civil Code or local administrative procedures specific to</w:t>
      </w:r>
      <w:r>
        <w:t xml:space="preserve"> </w:t>
      </w:r>
      <w:r>
        <w:rPr>
          <w:bCs/>
          <w:b/>
        </w:rPr>
        <w:t xml:space="preserve">Egypt, Alexandria</w:t>
      </w:r>
      <w:r>
        <w:t xml:space="preserve">.</w:t>
      </w:r>
      <w:r>
        <w:t xml:space="preserve"> </w:t>
      </w:r>
      <w:r>
        <w:t xml:space="preserve">In this</w:t>
      </w:r>
      <w:r>
        <w:t xml:space="preserve"> </w:t>
      </w:r>
      <w:r>
        <w:t xml:space="preserve">Case Study</w:t>
      </w:r>
      <w:r>
        <w:t xml:space="preserve">, we examine a scenario involving a European consortium seeking to acquire and develop a heritage-listed waterfront property in the Raml Station district of</w:t>
      </w:r>
      <w:r>
        <w:t xml:space="preserve"> </w:t>
      </w:r>
      <w:r>
        <w:rPr>
          <w:bCs/>
          <w:b/>
        </w:rPr>
        <w:t xml:space="preserve">Egypt, Alexandria</w:t>
      </w:r>
      <w:r>
        <w:t xml:space="preserve">. The project faced immediate hurdles due to overlapping claims between private heirs, municipal zoning laws regarding historical preservation, and contractual ambiguities in the initial sale agreement.</w:t>
      </w:r>
    </w:p>
    <w:bookmarkEnd w:id="21"/>
    <w:bookmarkStart w:id="22" w:name="problem-identification"/>
    <w:p>
      <w:pPr>
        <w:pStyle w:val="Heading2"/>
      </w:pPr>
      <w:r>
        <w:t xml:space="preserve">3. Problem Identification</w:t>
      </w:r>
    </w:p>
    <w:p>
      <w:pPr>
        <w:pStyle w:val="FirstParagraph"/>
      </w:pPr>
      <w:r>
        <w:t xml:space="preserve">The core challenge for the client was not merely acquiring property but ensuring clear title amidst a web of inherited rights scattered across multiple generations. In</w:t>
      </w:r>
      <w:r>
        <w:t xml:space="preserve"> </w:t>
      </w:r>
      <w:r>
        <w:rPr>
          <w:bCs/>
          <w:b/>
        </w:rPr>
        <w:t xml:space="preserve">Egypt, Alexandria</w:t>
      </w:r>
      <w:r>
        <w:t xml:space="preserve">, property registration systems have historically been fragmented, leading to frequent disputes over ownership boundaries and heirship rights. The European consortium retained a local</w:t>
      </w:r>
      <w:r>
        <w:t xml:space="preserve"> </w:t>
      </w:r>
      <w:r>
        <w:t xml:space="preserve">Lawyer</w:t>
      </w:r>
      <w:r>
        <w:t xml:space="preserve"> </w:t>
      </w:r>
      <w:r>
        <w:t xml:space="preserve">to address three specific issues:</w:t>
      </w:r>
      <w:r>
        <w:t xml:space="preserve"> </w:t>
      </w:r>
      <w:r>
        <w:t xml:space="preserve">1. Verifying the authenticity of title deeds registered decades ago under previous administrative frameworks.</w:t>
      </w:r>
      <w:r>
        <w:t xml:space="preserve"> </w:t>
      </w:r>
      <w:r>
        <w:t xml:space="preserve">2. Negotiating with reluctant co-heirs who claimed undocumented oral agreements regarding property division.</w:t>
      </w:r>
      <w:r>
        <w:t xml:space="preserve"> </w:t>
      </w:r>
      <w:r>
        <w:t xml:space="preserve">3. Ensuring compliance with the Alexandria Governorate’s strict heritage conservation laws, which limited the scope of potential redevelopment projects.</w:t>
      </w:r>
    </w:p>
    <w:bookmarkEnd w:id="22"/>
    <w:bookmarkStart w:id="23" w:name="strategic-legal-intervention"/>
    <w:p>
      <w:pPr>
        <w:pStyle w:val="Heading2"/>
      </w:pPr>
      <w:r>
        <w:t xml:space="preserve">4. Strategic Legal Intervention</w:t>
      </w:r>
    </w:p>
    <w:p>
      <w:pPr>
        <w:pStyle w:val="FirstParagraph"/>
      </w:pPr>
      <w:r>
        <w:t xml:space="preserve">Upon engagement, the assigned</w:t>
      </w:r>
      <w:r>
        <w:t xml:space="preserve"> </w:t>
      </w:r>
      <w:r>
        <w:t xml:space="preserve">Lawyer</w:t>
      </w:r>
      <w:r>
        <w:t xml:space="preserve"> </w:t>
      </w:r>
      <w:r>
        <w:t xml:space="preserve">conducted a thorough audit of all property records held at both the National Property Registration Authority and local notary offices in</w:t>
      </w:r>
      <w:r>
        <w:t xml:space="preserve"> </w:t>
      </w:r>
      <w:r>
        <w:rPr>
          <w:bCs/>
          <w:b/>
        </w:rPr>
        <w:t xml:space="preserve">Egypt, Alexandria</w:t>
      </w:r>
      <w:r>
        <w:t xml:space="preserve">. The initial findings revealed significant discrepancies in land survey maps filed in 1985 versus current geographic data. This discrepancy threatened to stall the entire investment pipeline.</w:t>
      </w:r>
      <w:r>
        <w:t xml:space="preserve"> </w:t>
      </w:r>
      <w:r>
        <w:t xml:space="preserve">The</w:t>
      </w:r>
      <w:r>
        <w:t xml:space="preserve"> </w:t>
      </w:r>
      <w:r>
        <w:t xml:space="preserve">Lawyer</w:t>
      </w:r>
      <w:r>
        <w:t xml:space="preserve"> </w:t>
      </w:r>
      <w:r>
        <w:t xml:space="preserve">adopted a multi-pronged strategy tailored to the local legal environment:</w:t>
      </w:r>
      <w:r>
        <w:t xml:space="preserve"> </w:t>
      </w:r>
      <w:r>
        <w:t xml:space="preserve">* **Mediation First: Rather than immediately initiating costly litigation, the</w:t>
      </w:r>
      <w:r>
        <w:t xml:space="preserve"> </w:t>
      </w:r>
      <w:r>
        <w:t xml:space="preserve">Lawyer</w:t>
      </w:r>
      <w:r>
        <w:t xml:space="preserve"> </w:t>
      </w:r>
      <w:r>
        <w:t xml:space="preserve">organized mediation sessions with the co-heirs. By leveraging cultural norms of consensus-building prevalent in Alexandrian society, the counsel persuaded several heirs to sell their shares voluntarily in exchange for equitable compensation and future profit-sharing incentives.</w:t>
      </w:r>
      <w:r>
        <w:t xml:space="preserve"> </w:t>
      </w:r>
      <w:r>
        <w:t xml:space="preserve">* **Administrative Advocacy: The</w:t>
      </w:r>
      <w:r>
        <w:t xml:space="preserve"> </w:t>
      </w:r>
      <w:r>
        <w:t xml:space="preserve">Lawyer</w:t>
      </w:r>
      <w:r>
        <w:t xml:space="preserve"> </w:t>
      </w:r>
      <w:r>
        <w:t xml:space="preserve">worked closely with urban planning officials in</w:t>
      </w:r>
      <w:r>
        <w:t xml:space="preserve"> </w:t>
      </w:r>
      <w:r>
        <w:rPr>
          <w:bCs/>
          <w:b/>
        </w:rPr>
        <w:t xml:space="preserve">Egypt, Alexandria</w:t>
      </w:r>
      <w:r>
        <w:t xml:space="preserve"> </w:t>
      </w:r>
      <w:r>
        <w:t xml:space="preserve">to reinterpret certain heritage restrictions. By proposing architectural designs that respected the historical facade while allowing modern interior modifications, they secured a special permit for renovation that satisfied both the Ministry of Culture and the client’s commercial needs.</w:t>
      </w:r>
      <w:r>
        <w:t xml:space="preserve"> </w:t>
      </w:r>
      <w:r>
        <w:t xml:space="preserve">* **Contractual Restructuring: The original sales contract was found to be vague regarding dispute resolution mechanisms. The</w:t>
      </w:r>
      <w:r>
        <w:t xml:space="preserve"> </w:t>
      </w:r>
      <w:r>
        <w:t xml:space="preserve">Lawyer</w:t>
      </w:r>
      <w:r>
        <w:t xml:space="preserve"> </w:t>
      </w:r>
      <w:r>
        <w:t xml:space="preserve">drafted an addendum specifying arbitration within a recognized international center, providing the foreign investors with added security while remaining compliant with Egyptian law.</w:t>
      </w:r>
    </w:p>
    <w:bookmarkEnd w:id="23"/>
    <w:bookmarkStart w:id="24" w:name="outcomes-and-results"/>
    <w:p>
      <w:pPr>
        <w:pStyle w:val="Heading2"/>
      </w:pPr>
      <w:r>
        <w:t xml:space="preserve">5. Outcomes and Results</w:t>
      </w:r>
    </w:p>
    <w:p>
      <w:pPr>
        <w:pStyle w:val="FirstParagraph"/>
      </w:pPr>
      <w:r>
        <w:t xml:space="preserve">The strategic interventions by the</w:t>
      </w:r>
      <w:r>
        <w:t xml:space="preserve"> </w:t>
      </w:r>
      <w:r>
        <w:t xml:space="preserve">Lawyer</w:t>
      </w:r>
      <w:r>
        <w:t xml:space="preserve"> </w:t>
      </w:r>
      <w:r>
        <w:t xml:space="preserve">resulted in a successful resolution of all disputes within eight months, a significantly shorter timeframe than the typical two-to-three-year litigation process in Egyptian courts. Key outcomes included:</w:t>
      </w:r>
      <w:r>
        <w:t xml:space="preserve"> </w:t>
      </w:r>
      <w:r>
        <w:t xml:space="preserve">* **Clear Title Acquisition: The consortium obtained undisputed ownership of the property, fully registered under current Egyptian statutes.</w:t>
      </w:r>
      <w:r>
        <w:t xml:space="preserve"> </w:t>
      </w:r>
      <w:r>
        <w:t xml:space="preserve">* **Cost Efficiency: By avoiding prolonged court battles through effective mediation and negotiation, the client saved approximately 40% on legal fees and associated administrative costs.</w:t>
      </w:r>
      <w:r>
        <w:t xml:space="preserve"> </w:t>
      </w:r>
      <w:r>
        <w:t xml:space="preserve">* **Regulatory Compliance: The project received all necessary permits from authorities in</w:t>
      </w:r>
      <w:r>
        <w:t xml:space="preserve"> </w:t>
      </w:r>
      <w:r>
        <w:rPr>
          <w:bCs/>
          <w:b/>
        </w:rPr>
        <w:t xml:space="preserve">Egypt, Alexandria</w:t>
      </w:r>
      <w:r>
        <w:t xml:space="preserve">, ensuring that the subsequent tourism development could proceed without fear of demolition orders or fines.</w:t>
      </w:r>
      <w:r>
        <w:t xml:space="preserve"> </w:t>
      </w:r>
      <w:r>
        <w:t xml:space="preserve">* **Precedent Setting: This</w:t>
      </w:r>
      <w:r>
        <w:t xml:space="preserve"> </w:t>
      </w:r>
      <w:r>
        <w:t xml:space="preserve">Case Study</w:t>
      </w:r>
      <w:r>
        <w:t xml:space="preserve"> </w:t>
      </w:r>
      <w:r>
        <w:t xml:space="preserve">highlights a replicable model for handling complex property disputes in historic districts across Egypt.</w:t>
      </w:r>
    </w:p>
    <w:bookmarkEnd w:id="24"/>
    <w:bookmarkStart w:id="25" w:name="analysis-and-lessons-learned"/>
    <w:p>
      <w:pPr>
        <w:pStyle w:val="Heading2"/>
      </w:pPr>
      <w:r>
        <w:t xml:space="preserve">6. Analysis and Lessons Learned</w:t>
      </w:r>
    </w:p>
    <w:p>
      <w:pPr>
        <w:pStyle w:val="FirstParagraph"/>
      </w:pPr>
      <w:r>
        <w:t xml:space="preserve">This</w:t>
      </w:r>
      <w:r>
        <w:t xml:space="preserve"> </w:t>
      </w:r>
      <w:r>
        <w:t xml:space="preserve">Case Study</w:t>
      </w:r>
      <w:r>
        <w:t xml:space="preserve"> </w:t>
      </w:r>
      <w:r>
        <w:t xml:space="preserve">underscores the indispensable role of a skilled</w:t>
      </w:r>
      <w:r>
        <w:t xml:space="preserve"> </w:t>
      </w:r>
      <w:r>
        <w:t xml:space="preserve">Lawyer</w:t>
      </w:r>
      <w:r>
        <w:t xml:space="preserve"> </w:t>
      </w:r>
      <w:r>
        <w:t xml:space="preserve">when operating in dynamic markets like</w:t>
      </w:r>
      <w:r>
        <w:t xml:space="preserve"> </w:t>
      </w:r>
      <w:r>
        <w:rPr>
          <w:bCs/>
          <w:b/>
        </w:rPr>
        <w:t xml:space="preserve">Egypt, Alexandria</w:t>
      </w:r>
      <w:r>
        <w:t xml:space="preserve">. Several key lessons emerge for prospective investors and legal practitioners:</w:t>
      </w:r>
      <w:r>
        <w:t xml:space="preserve"> </w:t>
      </w:r>
      <w:r>
        <w:t xml:space="preserve">First, local knowledge is paramount. A generic understanding of Egyptian law is insufficient; one must understand the specific administrative practices and historical context of</w:t>
      </w:r>
      <w:r>
        <w:t xml:space="preserve"> </w:t>
      </w:r>
      <w:r>
        <w:rPr>
          <w:bCs/>
          <w:b/>
        </w:rPr>
        <w:t xml:space="preserve">Egypt, Alexandria</w:t>
      </w:r>
      <w:r>
        <w:t xml:space="preserve">. The ability to navigate between formal statutory law and informal community expectations is what distinguishes a successful legal practice in this region.</w:t>
      </w:r>
      <w:r>
        <w:t xml:space="preserve"> </w:t>
      </w:r>
      <w:r>
        <w:t xml:space="preserve">Second, proactive risk management saves resources. The</w:t>
      </w:r>
      <w:r>
        <w:t xml:space="preserve"> </w:t>
      </w:r>
      <w:r>
        <w:t xml:space="preserve">Lawyer</w:t>
      </w:r>
      <w:r>
        <w:t xml:space="preserve">’s decision to engage in mediation early on prevented the entrenchment of adversarial relationships among heirs, which often makes resolution more difficult over time. This approach aligns with modern trends in alternative dispute resolution (ADR) within the Arab world.</w:t>
      </w:r>
      <w:r>
        <w:t xml:space="preserve"> </w:t>
      </w:r>
      <w:r>
        <w:t xml:space="preserve">Third, regulatory adaptability is crucial. The legal landscape in</w:t>
      </w:r>
      <w:r>
        <w:t xml:space="preserve"> </w:t>
      </w:r>
      <w:r>
        <w:rPr>
          <w:bCs/>
          <w:b/>
        </w:rPr>
        <w:t xml:space="preserve">Egypt, Alexandria</w:t>
      </w:r>
      <w:r>
        <w:t xml:space="preserve"> </w:t>
      </w:r>
      <w:r>
        <w:t xml:space="preserve">is evolving rapidly as part of broader national development initiatives. Legal counsel must stay abreast of new governorate decrees and federal laws to advise clients accurately.</w:t>
      </w:r>
    </w:p>
    <w:bookmarkEnd w:id="25"/>
    <w:bookmarkStart w:id="26" w:name="conclusion"/>
    <w:p>
      <w:pPr>
        <w:pStyle w:val="Heading2"/>
      </w:pPr>
      <w:r>
        <w:t xml:space="preserve">7. Conclusion</w:t>
      </w:r>
    </w:p>
    <w:p>
      <w:pPr>
        <w:pStyle w:val="FirstParagraph"/>
      </w:pPr>
      <w:r>
        <w:t xml:space="preserve">In conclusion, this</w:t>
      </w:r>
      <w:r>
        <w:t xml:space="preserve"> </w:t>
      </w:r>
      <w:r>
        <w:t xml:space="preserve">Case Study</w:t>
      </w:r>
      <w:r>
        <w:t xml:space="preserve"> </w:t>
      </w:r>
      <w:r>
        <w:t xml:space="preserve">demonstrates that engaging a competent</w:t>
      </w:r>
      <w:r>
        <w:t xml:space="preserve"> </w:t>
      </w:r>
      <w:r>
        <w:t xml:space="preserve">Lawyer</w:t>
      </w:r>
      <w:r>
        <w:t xml:space="preserve"> </w:t>
      </w:r>
      <w:r>
        <w:t xml:space="preserve">is not just a procedural requirement but a strategic asset for any entity involved in high-stakes transactions in</w:t>
      </w:r>
      <w:r>
        <w:t xml:space="preserve"> </w:t>
      </w:r>
      <w:r>
        <w:rPr>
          <w:bCs/>
          <w:b/>
        </w:rPr>
        <w:t xml:space="preserve">Egypt, Alexandria</w:t>
      </w:r>
      <w:r>
        <w:t xml:space="preserve">. The complexities of property law, heritage preservation, and international investment demands counsel who possess deep technical expertise and strong local networks. By prioritizing mediation, regulatory compliance, and thorough due diligence, the legal team successfully transformed a potentially stalled project into a thriving commercial venture. For future investors in</w:t>
      </w:r>
      <w:r>
        <w:t xml:space="preserve"> </w:t>
      </w:r>
      <w:r>
        <w:rPr>
          <w:bCs/>
          <w:b/>
        </w:rPr>
        <w:t xml:space="preserve">Egypt, Alexandria</w:t>
      </w:r>
      <w:r>
        <w:t xml:space="preserve">, this document serves as a testament to the power of specialized legal guidance in mitigating risk and ensuring sustainable business growth.</w:t>
      </w:r>
    </w:p>
    <w:bookmarkEnd w:id="26"/>
    <w:bookmarkStart w:id="27" w:name="recommendations-for-future-practice"/>
    <w:p>
      <w:pPr>
        <w:pStyle w:val="Heading2"/>
      </w:pPr>
      <w:r>
        <w:t xml:space="preserve">8. Recommendations for Future Practice</w:t>
      </w:r>
    </w:p>
    <w:p>
      <w:pPr>
        <w:pStyle w:val="FirstParagraph"/>
      </w:pPr>
      <w:r>
        <w:t xml:space="preserve">Based on the findings of this</w:t>
      </w:r>
      <w:r>
        <w:t xml:space="preserve"> </w:t>
      </w:r>
      <w:r>
        <w:t xml:space="preserve">Case Study</w:t>
      </w:r>
      <w:r>
        <w:t xml:space="preserve">, it is recommended that any foreign or domestic entity entering the market in</w:t>
      </w:r>
      <w:r>
        <w:t xml:space="preserve"> </w:t>
      </w:r>
      <w:r>
        <w:rPr>
          <w:bCs/>
          <w:b/>
        </w:rPr>
        <w:t xml:space="preserve">Egypt, Alexandria</w:t>
      </w:r>
      <w:r>
        <w:t xml:space="preserve">:</w:t>
      </w:r>
      <w:r>
        <w:t xml:space="preserve"> </w:t>
      </w:r>
      <w:r>
        <w:t xml:space="preserve">1. Retain a</w:t>
      </w:r>
      <w:r>
        <w:t xml:space="preserve"> </w:t>
      </w:r>
      <w:r>
        <w:t xml:space="preserve">Lawyer</w:t>
      </w:r>
      <w:r>
        <w:t xml:space="preserve"> </w:t>
      </w:r>
      <w:r>
        <w:t xml:space="preserve">with specific experience in real estate and heritage law within the governorate.</w:t>
      </w:r>
      <w:r>
        <w:t xml:space="preserve"> </w:t>
      </w:r>
      <w:r>
        <w:t xml:space="preserve">2. Allocate sufficient budget for comprehensive title searches and mediation efforts prior to signing definitive agreements.</w:t>
      </w:r>
      <w:r>
        <w:t xml:space="preserve"> </w:t>
      </w:r>
      <w:r>
        <w:t xml:space="preserve">3. Maintain open channels of communication with local municipal authorities, facilitated by their legal counsel, to ensure ongoing compliance.</w:t>
      </w:r>
    </w:p>
    <w:p>
      <w:pPr>
        <w:pStyle w:val="BodyText"/>
      </w:pPr>
      <w:r>
        <w:rPr>
          <w:iCs/>
          <w:i/>
        </w:rPr>
        <w:t xml:space="preserve">This document is intended for informational purposes and reflects a generalized</w:t>
      </w:r>
      <w:r>
        <w:rPr>
          <w:iCs/>
          <w:i/>
        </w:rPr>
        <w:t xml:space="preserve"> </w:t>
      </w:r>
      <w:r>
        <w:rPr>
          <w:iCs/>
          <w:i/>
        </w:rPr>
        <w:t xml:space="preserve">Case Study</w:t>
      </w:r>
      <w:r>
        <w:rPr>
          <w:iCs/>
          <w:i/>
        </w:rPr>
        <w:t xml:space="preserve"> </w:t>
      </w:r>
      <w:r>
        <w:rPr>
          <w:iCs/>
          <w:i/>
        </w:rPr>
        <w:t xml:space="preserve">based on common legal scenarios in the region. It does not constitute specific legal advice for any individual case.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Legal Complexities in Egypt, Alexandria</dc:title>
  <dc:creator/>
  <cp:keywords/>
  <dcterms:created xsi:type="dcterms:W3CDTF">2026-07-29T12:42:52Z</dcterms:created>
  <dcterms:modified xsi:type="dcterms:W3CDTF">2026-07-29T12:42:52Z</dcterms:modified>
</cp:coreProperties>
</file>

<file path=docProps/custom.xml><?xml version="1.0" encoding="utf-8"?>
<Properties xmlns="http://schemas.openxmlformats.org/officeDocument/2006/custom-properties" xmlns:vt="http://schemas.openxmlformats.org/officeDocument/2006/docPropsVTypes"/>
</file>