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Egypt,</w:t>
      </w:r>
      <w:r>
        <w:t xml:space="preserve"> </w:t>
      </w:r>
      <w:r>
        <w:t xml:space="preserve">Cairo</w:t>
      </w:r>
    </w:p>
    <w:bookmarkStart w:id="32" w:name="X0451b3d59e38eacd8ea00c287d0f35020e0df65"/>
    <w:p>
      <w:pPr>
        <w:pStyle w:val="Heading1"/>
      </w:pPr>
      <w:r>
        <w:t xml:space="preserve">Navigating Complexity: A Case Study of Corporate Litigation in Egypt, Cairo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Arab Republic of Egypt, specifically the Capital District (Cairo)</w:t>
      </w:r>
      <w:r>
        <w:br/>
      </w:r>
      <w:r>
        <w:rPr>
          <w:bCs/>
          <w:b/>
        </w:rPr>
        <w:t xml:space="preserve">Type:</w:t>
      </w:r>
      <w:r>
        <w:t xml:space="preserve"> </w:t>
      </w:r>
      <w:r>
        <w:t xml:space="preserve">Commercial Dispute and Regulatory Compliance</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rapidly evolving economic landscape of Egypt, particularly within its bustling capital, Cairo, businesses face a unique set of legal challenges. This case study examines a complex commercial dispute involving an international logistics firm and a local Egyptian distributor. The scenario highlights the critical role of expert legal representation in navigating the Egyptian judicial system, interpreting local regulations within the context of international trade agreements, and securing favorable outcomes in Cairo’s commercial courts. The objective is to demonstrate how a specialized</w:t>
      </w:r>
      <w:r>
        <w:t xml:space="preserve"> </w:t>
      </w:r>
      <w:r>
        <w:rPr>
          <w:bCs/>
          <w:b/>
        </w:rPr>
        <w:t xml:space="preserve">Lawyer</w:t>
      </w:r>
      <w:r>
        <w:t xml:space="preserve"> </w:t>
      </w:r>
      <w:r>
        <w:t xml:space="preserve">can leverage deep local knowledge to protect client interests in</w:t>
      </w:r>
      <w:r>
        <w:t xml:space="preserve"> </w:t>
      </w:r>
      <w:r>
        <w:rPr>
          <w:bCs/>
          <w:b/>
        </w:rPr>
        <w:t xml:space="preserve">Egypt Cairo</w:t>
      </w:r>
      <w:r>
        <w:t xml:space="preserve">.</w:t>
      </w:r>
    </w:p>
    <w:bookmarkEnd w:id="20"/>
    <w:bookmarkStart w:id="21" w:name="Xe2471b42ce127d18214a02e6041275e4c52f3fd"/>
    <w:p>
      <w:pPr>
        <w:pStyle w:val="Heading2"/>
      </w:pPr>
      <w:r>
        <w:t xml:space="preserve">The Background: Setting the Scene in Egypt, Cairo</w:t>
      </w:r>
    </w:p>
    <w:p>
      <w:pPr>
        <w:pStyle w:val="FirstParagraph"/>
      </w:pPr>
      <w:r>
        <w:t xml:space="preserve">Cairo serves as the economic heart of Egypt, hosting numerous multinational corporations and local enterprises. The city’s legal ecosystem is characterized by a civil law system heavily influenced by French law and Islamic jurisprudence. For international entities operating here, understanding this hybrid legal framework is paramount.</w:t>
      </w:r>
    </w:p>
    <w:p>
      <w:pPr>
        <w:pStyle w:val="BodyText"/>
      </w:pPr>
      <w:r>
        <w:t xml:space="preserve">The parties involved in our case study are:</w:t>
      </w:r>
    </w:p>
    <w:p>
      <w:pPr>
        <w:numPr>
          <w:ilvl w:val="0"/>
          <w:numId w:val="1001"/>
        </w:numPr>
        <w:pStyle w:val="Compact"/>
      </w:pPr>
      <w:r>
        <w:rPr>
          <w:bCs/>
          <w:b/>
        </w:rPr>
        <w:t xml:space="preserve">The Client (Plaintiff):</w:t>
      </w:r>
      <w:r>
        <w:t xml:space="preserve"> </w:t>
      </w:r>
      <w:r>
        <w:t xml:space="preserve">A multinational logistics company headquartered in Europe, seeking to expand its distribution network into Africa via Egypt.</w:t>
      </w:r>
    </w:p>
    <w:p>
      <w:pPr>
        <w:numPr>
          <w:ilvl w:val="0"/>
          <w:numId w:val="1001"/>
        </w:numPr>
        <w:pStyle w:val="Compact"/>
      </w:pPr>
      <w:r>
        <w:rPr>
          <w:bCs/>
          <w:b/>
        </w:rPr>
        <w:t xml:space="preserve">The Counterparty (Defendant):</w:t>
      </w:r>
      <w:r>
        <w:t xml:space="preserve"> </w:t>
      </w:r>
      <w:r>
        <w:t xml:space="preserve">A well-established Egyptian distribution firm based in the Nasr City district of Cairo.</w:t>
      </w:r>
    </w:p>
    <w:p>
      <w:pPr>
        <w:pStyle w:val="FirstParagraph"/>
      </w:pPr>
      <w:r>
        <w:t xml:space="preserve">The dispute arose from a Joint Venture Agreement signed in 2021. The agreement stipulated that the local partner would handle customs clearance and last-mile delivery. However, due to new regulatory changes issued by Egyptian authorities regarding import duties and vehicle inspections, the distribution process stalled. The international client accused the local partner of negligence and breach of contract, seeking damages for delayed shipments worth approximately $2 million USD.</w:t>
      </w:r>
    </w:p>
    <w:bookmarkEnd w:id="21"/>
    <w:bookmarkStart w:id="22" w:name="the-legal-challenge"/>
    <w:p>
      <w:pPr>
        <w:pStyle w:val="Heading2"/>
      </w:pPr>
      <w:r>
        <w:t xml:space="preserve">The Legal Challenge</w:t>
      </w:r>
    </w:p>
    <w:p>
      <w:pPr>
        <w:pStyle w:val="FirstParagraph"/>
      </w:pPr>
      <w:r>
        <w:t xml:space="preserve">The situation presented several immediate hurdles:</w:t>
      </w:r>
    </w:p>
    <w:p>
      <w:pPr>
        <w:numPr>
          <w:ilvl w:val="0"/>
          <w:numId w:val="1002"/>
        </w:numPr>
        <w:pStyle w:val="Compact"/>
      </w:pPr>
      <w:r>
        <w:rPr>
          <w:bCs/>
          <w:b/>
        </w:rPr>
        <w:t xml:space="preserve">Jurisdictional Confusion:</w:t>
      </w:r>
      <w:r>
        <w:t xml:space="preserve"> </w:t>
      </w:r>
      <w:r>
        <w:t xml:space="preserve">The contract contained an arbitration clause, but the local partner argued that certain statutory obligations under Egyptian Law No. 18 of 1999 regarding foreign investment superseded private contractual terms.</w:t>
      </w:r>
    </w:p>
    <w:p>
      <w:pPr>
        <w:numPr>
          <w:ilvl w:val="0"/>
          <w:numId w:val="1002"/>
        </w:numPr>
        <w:pStyle w:val="Compact"/>
      </w:pPr>
      <w:r>
        <w:rPr>
          <w:bCs/>
          <w:b/>
        </w:rPr>
        <w:t xml:space="preserve">Bureaucratic Delays:</w:t>
      </w:r>
      <w:r>
        <w:t xml:space="preserve"> </w:t>
      </w:r>
      <w:r>
        <w:t xml:space="preserve">In</w:t>
      </w:r>
      <w:r>
        <w:t xml:space="preserve"> </w:t>
      </w:r>
      <w:r>
        <w:rPr>
          <w:bCs/>
          <w:b/>
        </w:rPr>
        <w:t xml:space="preserve">Egypt Cairo</w:t>
      </w:r>
      <w:r>
        <w:t xml:space="preserve">, administrative procedures can be slow and opaque. Proving that the delays were caused by the partner’s inefficiency rather than state bureaucracy required meticulous documentation.</w:t>
      </w:r>
    </w:p>
    <w:p>
      <w:pPr>
        <w:numPr>
          <w:ilvl w:val="0"/>
          <w:numId w:val="1002"/>
        </w:numPr>
        <w:pStyle w:val="Compact"/>
      </w:pPr>
      <w:r>
        <w:rPr>
          <w:bCs/>
          <w:b/>
        </w:rPr>
        <w:t xml:space="preserve">Cultural and Linguistic Nuances:</w:t>
      </w:r>
      <w:r>
        <w:t xml:space="preserve"> </w:t>
      </w:r>
      <w:r>
        <w:t xml:space="preserve">Legal proceedings in Egypt are conducted primarily in Arabic. Misinterpretations of legal terminology between English contract drafts and Arabic court filings often lead to significant discrepancies.</w:t>
      </w:r>
    </w:p>
    <w:bookmarkEnd w:id="22"/>
    <w:bookmarkStart w:id="27" w:name="the-role-of-the-lawyer"/>
    <w:p>
      <w:pPr>
        <w:pStyle w:val="Heading2"/>
      </w:pPr>
      <w:r>
        <w:t xml:space="preserve">The Role of the Lawyer</w:t>
      </w:r>
    </w:p>
    <w:p>
      <w:pPr>
        <w:pStyle w:val="FirstParagraph"/>
      </w:pPr>
      <w:r>
        <w:t xml:space="preserve">To address these challenges, the international client engaged a senior</w:t>
      </w:r>
      <w:r>
        <w:t xml:space="preserve"> </w:t>
      </w:r>
      <w:r>
        <w:rPr>
          <w:bCs/>
          <w:b/>
        </w:rPr>
        <w:t xml:space="preserve">Lawyer</w:t>
      </w:r>
      <w:r>
        <w:t xml:space="preserve"> </w:t>
      </w:r>
      <w:r>
        <w:t xml:space="preserve">specializing in commercial litigation in Cairo. The lawyer’s approach was multifaceted, focusing on both legal strategy and practical navigation of the local system.</w:t>
      </w:r>
    </w:p>
    <w:bookmarkStart w:id="23" w:name="strategic-intervention-by-the-lawyer"/>
    <w:p>
      <w:pPr>
        <w:pStyle w:val="Heading3"/>
      </w:pPr>
      <w:r>
        <w:t xml:space="preserve">Strategic Intervention by the Lawyer</w:t>
      </w:r>
    </w:p>
    <w:p>
      <w:pPr>
        <w:pStyle w:val="FirstParagraph"/>
      </w:pPr>
      <w:r>
        <w:t xml:space="preserve">The appointed lawyer did not merely file a lawsuit; they initiated a comprehensive review of the contractual obligations against current Egyptian regulatory frameworks. They identified that while new regulations existed, they included grace periods and exemption clauses that the local partner had deliberately ignored or misrepresented to avoid compliance costs.</w:t>
      </w:r>
    </w:p>
    <w:bookmarkEnd w:id="23"/>
    <w:bookmarkStart w:id="24" w:name="navigating-the-cairo-commercial-courts"/>
    <w:p>
      <w:pPr>
        <w:pStyle w:val="Heading3"/>
      </w:pPr>
      <w:r>
        <w:t xml:space="preserve">1. Navigating the Cairo Commercial Courts</w:t>
      </w:r>
    </w:p>
    <w:p>
      <w:pPr>
        <w:pStyle w:val="FirstParagraph"/>
      </w:pPr>
      <w:r>
        <w:t xml:space="preserve">The lawyer filed an urgent motion in the Cairo Commercial Circuit Court. Given the high volume of cases in this court, timing and procedural precision were vital. The lawyer ensured that all documents were not only translated but also legally certified by Egyptian notaries, a step often overlooked by foreign firms.</w:t>
      </w:r>
    </w:p>
    <w:bookmarkEnd w:id="24"/>
    <w:bookmarkStart w:id="25" w:name="leveraging-local-expertise"/>
    <w:p>
      <w:pPr>
        <w:pStyle w:val="Heading3"/>
      </w:pPr>
      <w:r>
        <w:t xml:space="preserve">2. Leveraging Local Expertise</w:t>
      </w:r>
    </w:p>
    <w:p>
      <w:pPr>
        <w:pStyle w:val="FirstParagraph"/>
      </w:pPr>
      <w:r>
        <w:t xml:space="preserve">A key aspect of the lawyer’s effectiveness was their relationship with local regulatory bodies. By engaging in dialogue with the Egyptian Customs Authority and the Ministry of Trade, the lawyer clarified that the partner had failed to apply for available exemptions. This external pressure complemented the legal arguments presented in court.</w:t>
      </w:r>
    </w:p>
    <w:bookmarkEnd w:id="25"/>
    <w:bookmarkStart w:id="26" w:name="cultural-competence"/>
    <w:p>
      <w:pPr>
        <w:pStyle w:val="Heading3"/>
      </w:pPr>
      <w:r>
        <w:t xml:space="preserve">3. Cultural Competence</w:t>
      </w:r>
    </w:p>
    <w:p>
      <w:pPr>
        <w:pStyle w:val="FirstParagraph"/>
      </w:pPr>
      <w:r>
        <w:t xml:space="preserve">In Cairo, business disputes are often resolved through a combination of litigation and mediation. The lawyer utilized this cultural norm by proposing a settlement conference before the judge. This approach respected local judicial customs and allowed for a faster resolution than waiting for a full trial judgment.</w:t>
      </w:r>
    </w:p>
    <w:bookmarkEnd w:id="26"/>
    <w:bookmarkEnd w:id="27"/>
    <w:bookmarkStart w:id="28" w:name="the-outcome"/>
    <w:p>
      <w:pPr>
        <w:pStyle w:val="Heading2"/>
      </w:pPr>
      <w:r>
        <w:t xml:space="preserve">The Outcome</w:t>
      </w:r>
    </w:p>
    <w:p>
      <w:pPr>
        <w:pStyle w:val="FirstParagraph"/>
      </w:pPr>
      <w:r>
        <w:t xml:space="preserve">Due to the strategic efforts of the</w:t>
      </w:r>
      <w:r>
        <w:t xml:space="preserve"> </w:t>
      </w:r>
      <w:r>
        <w:rPr>
          <w:bCs/>
          <w:b/>
        </w:rPr>
        <w:t xml:space="preserve">Lawyer</w:t>
      </w:r>
      <w:r>
        <w:t xml:space="preserve">, the case was resolved within eight months—a significant achievement in the Egyptian legal context. The outcome included:</w:t>
      </w:r>
    </w:p>
    <w:p>
      <w:pPr>
        <w:numPr>
          <w:ilvl w:val="0"/>
          <w:numId w:val="1003"/>
        </w:numPr>
        <w:pStyle w:val="Compact"/>
      </w:pPr>
      <w:r>
        <w:t xml:space="preserve">A court ruling confirming that the local partner was in breach of contract due to negligence, not regulatory force majeure.</w:t>
      </w:r>
    </w:p>
    <w:p>
      <w:pPr>
        <w:numPr>
          <w:ilvl w:val="0"/>
          <w:numId w:val="1003"/>
        </w:numPr>
        <w:pStyle w:val="Compact"/>
      </w:pPr>
      <w:r>
        <w:t xml:space="preserve">A settlement agreement where the defendant paid 70% of the claimed damages and assumed all legal fees.</w:t>
      </w:r>
    </w:p>
    <w:p>
      <w:pPr>
        <w:numPr>
          <w:ilvl w:val="0"/>
          <w:numId w:val="1003"/>
        </w:numPr>
        <w:pStyle w:val="Compact"/>
      </w:pPr>
      <w:r>
        <w:t xml:space="preserve">The implementation of a new compliance protocol for future operations in</w:t>
      </w:r>
      <w:r>
        <w:t xml:space="preserve"> </w:t>
      </w:r>
      <w:r>
        <w:rPr>
          <w:bCs/>
          <w:b/>
        </w:rPr>
        <w:t xml:space="preserve">Egypt Cairo</w:t>
      </w:r>
      <w:r>
        <w:t xml:space="preserve">, ensuring that similar issues are preemptively managed.</w:t>
      </w:r>
    </w:p>
    <w:bookmarkEnd w:id="28"/>
    <w:bookmarkStart w:id="30" w:name="key-lessons-learned"/>
    <w:p>
      <w:pPr>
        <w:pStyle w:val="Heading2"/>
      </w:pPr>
      <w:r>
        <w:t xml:space="preserve">Key Lessons Learned</w:t>
      </w:r>
    </w:p>
    <w:p>
      <w:pPr>
        <w:pStyle w:val="FirstParagraph"/>
      </w:pPr>
      <w:r>
        <w:t xml:space="preserve">This case study underscores several critical lessons for businesses operating in Egypt:</w:t>
      </w:r>
    </w:p>
    <w:p>
      <w:pPr>
        <w:pStyle w:val="BodyText"/>
      </w:pPr>
      <w:r>
        <w:rPr>
          <w:bCs/>
          <w:b/>
        </w:rPr>
        <w:t xml:space="preserve">The Necessity of Local Legal Counsel:</w:t>
      </w:r>
    </w:p>
    <w:p>
      <w:pPr>
        <w:pStyle w:val="BodyText"/>
      </w:pPr>
      <w:r>
        <w:t xml:space="preserve">Relying on home-country legal advice is insufficient in the complex environment of Cairo. A local lawyer provides indispensable insights into judicial tendencies, procedural nuances, and regulatory interpretations that are not available in statutory texts alone.</w:t>
      </w:r>
    </w:p>
    <w:bookmarkStart w:id="29" w:name="the-importance-of-adaptability"/>
    <w:p>
      <w:pPr>
        <w:pStyle w:val="Heading3"/>
      </w:pPr>
      <w:r>
        <w:t xml:space="preserve">The Importance of Adaptability</w:t>
      </w:r>
    </w:p>
    <w:p>
      <w:pPr>
        <w:pStyle w:val="FirstParagraph"/>
      </w:pPr>
      <w:r>
        <w:t xml:space="preserve">The legal landscape in Egypt is dynamic. Laws regarding foreign investment and customs change frequently. A proactive lawyer monitors these changes continuously, advising clients on compliance before disputes arise.</w:t>
      </w:r>
    </w:p>
    <w:bookmarkEnd w:id="29"/>
    <w:p>
      <w:pPr>
        <w:pStyle w:val="BodyText"/>
      </w:pPr>
      <w:r>
        <w:rPr>
          <w:bCs/>
          <w:b/>
        </w:rPr>
        <w:t xml:space="preserve">Documentation is Critical:</w:t>
      </w:r>
    </w:p>
    <w:p>
      <w:pPr>
        <w:pStyle w:val="BodyText"/>
      </w:pPr>
      <w:r>
        <w:t xml:space="preserve">In the Egyptian judicial system, written evidence holds substantial weight. The meticulous record-keeping maintained by the client’s team, under the supervision of their lawyer, was pivotal in disproving the defendant’s claims of regulatory obstruction.</w:t>
      </w:r>
    </w:p>
    <w:bookmarkEnd w:id="30"/>
    <w:bookmarkStart w:id="31" w:name="conclusion"/>
    <w:p>
      <w:pPr>
        <w:pStyle w:val="Heading2"/>
      </w:pPr>
      <w:r>
        <w:t xml:space="preserve">Conclusion</w:t>
      </w:r>
    </w:p>
    <w:p>
      <w:pPr>
        <w:pStyle w:val="FirstParagraph"/>
      </w:pPr>
      <w:r>
        <w:t xml:space="preserve">The case of the international logistics firm versus its Egyptian partner illustrates that success in legal disputes in Cairo depends on more than just the strength of a contract. It requires a deep understanding of the local legal culture, procedural expertise, and strategic adaptability. For any entity conducting business in</w:t>
      </w:r>
      <w:r>
        <w:t xml:space="preserve"> </w:t>
      </w:r>
      <w:r>
        <w:rPr>
          <w:bCs/>
          <w:b/>
        </w:rPr>
        <w:t xml:space="preserve">Egypt Cairo</w:t>
      </w:r>
      <w:r>
        <w:t xml:space="preserve">, engaging a skilled and experienced lawyer is not merely an optional service but a fundamental component of risk management and operational continuity.</w:t>
      </w:r>
    </w:p>
    <w:p>
      <w:pPr>
        <w:pStyle w:val="BodyText"/>
      </w:pPr>
      <w:r>
        <w:t xml:space="preserve">The lawyer served as more than just a legal representative; they acted as a bridge between international commercial standards and local Egyptian realities. In the high-stakes environment of Cairo’s business district, this bridging role is essential for protecting assets, ensuring compliance, and achieving justice. As Egypt continues to position itself as a global hub for trade and investment in Africa, the demand for sophisticated legal representation in Cairo will only grow. Businesses must recognize that partnering with local legal experts is the most effective way to navigate these complexities and thrive.</w:t>
      </w:r>
    </w:p>
    <w:p>
      <w:pPr>
        <w:pStyle w:val="BodyText"/>
      </w:pPr>
      <w:r>
        <w:rPr>
          <w:iCs/>
          <w:i/>
        </w:rPr>
        <w:t xml:space="preserve">Disclaimer: This case study is a fictionalized account created for educational and illustrative purposes. It does not constitute legal advice. Persons facing legal issues in Egypt should consult with a qualified attorney licensed to practice in the Arab Republic of Egypt.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Egypt, Cairo</dc:title>
  <dc:creator/>
  <dc:language>en</dc:language>
  <cp:keywords/>
  <dcterms:created xsi:type="dcterms:W3CDTF">2026-07-29T06:08:36Z</dcterms:created>
  <dcterms:modified xsi:type="dcterms:W3CDTF">2026-07-29T06:08:36Z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