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France</w:t>
      </w:r>
      <w:r>
        <w:t xml:space="preserve"> </w:t>
      </w:r>
      <w:r>
        <w:t xml:space="preserve">Marseille</w:t>
      </w:r>
    </w:p>
    <w:bookmarkStart w:id="27" w:name="Xf47ddde365a1c34d42d3eaae8ba94897a9988fb"/>
    <w:p>
      <w:pPr>
        <w:pStyle w:val="Heading1"/>
      </w:pPr>
      <w:r>
        <w:t xml:space="preserve">Strategic Legal Navigation in the Mediterranean Hub</w:t>
      </w:r>
    </w:p>
    <w:bookmarkStart w:id="20" w:name="X3a74de1cb393a5f992f9a6681dcdb51116769a4"/>
    <w:p>
      <w:pPr>
        <w:pStyle w:val="Heading2"/>
      </w:pPr>
      <w:r>
        <w:t xml:space="preserve">A Case Study on Specialized Lawyer Services in France Marseille</w:t>
      </w:r>
    </w:p>
    <w:p>
      <w:pPr>
        <w:pStyle w:val="FirstParagraph"/>
      </w:pPr>
      <w:r>
        <w:t xml:space="preserve">In the dynamic landscape of French legal services, few cities present a unique intersection of historical tradition and modern economic complexity as vividly as Marseille. Located on the southern coast of</w:t>
      </w:r>
      <w:r>
        <w:t xml:space="preserve"> </w:t>
      </w:r>
      <w:r>
        <w:rPr>
          <w:bCs/>
          <w:b/>
        </w:rPr>
        <w:t xml:space="preserve">France Marseille</w:t>
      </w:r>
      <w:r>
        <w:t xml:space="preserve">, this port city serves as the primary gateway to Europe and a critical hub for international trade, tourism, and real estate development. Consequently, residents and businesses operating in this region face a distinct set of legal challenges that require specialized expertise.</w:t>
      </w:r>
    </w:p>
    <w:p>
      <w:pPr>
        <w:pStyle w:val="BodyText"/>
      </w:pPr>
      <w:r>
        <w:t xml:space="preserve">This case study examines the pivotal role of a dedicated</w:t>
      </w:r>
      <w:r>
        <w:t xml:space="preserve"> </w:t>
      </w:r>
      <w:r>
        <w:rPr>
          <w:bCs/>
          <w:b/>
        </w:rPr>
        <w:t xml:space="preserve">Lawyer</w:t>
      </w:r>
      <w:r>
        <w:t xml:space="preserve"> </w:t>
      </w:r>
      <w:r>
        <w:t xml:space="preserve">based in</w:t>
      </w:r>
      <w:r>
        <w:t xml:space="preserve"> </w:t>
      </w:r>
      <w:r>
        <w:rPr>
          <w:bCs/>
          <w:b/>
        </w:rPr>
        <w:t xml:space="preserve">France Marseille</w:t>
      </w:r>
      <w:r>
        <w:t xml:space="preserve">, analyzing how local knowledge combined with national legal competence can resolve complex disputes involving maritime law, international property acquisition, and commercial litigation. The objective is to demonstrate why context-specific legal counsel is indispensable for success in this vibrant Mediterranean jurisdiction.</w:t>
      </w:r>
    </w:p>
    <w:bookmarkEnd w:id="20"/>
    <w:bookmarkStart w:id="21" w:name="the-client-profile-and-initial-challenge"/>
    <w:p>
      <w:pPr>
        <w:pStyle w:val="Heading2"/>
      </w:pPr>
      <w:r>
        <w:t xml:space="preserve">The Client Profile and Initial Challenge</w:t>
      </w:r>
    </w:p>
    <w:p>
      <w:pPr>
        <w:pStyle w:val="FirstParagraph"/>
      </w:pPr>
      <w:r>
        <w:t xml:space="preserve">The subject of this case study involves a consortium of German investors seeking to acquire a historic waterfront property in the Vieux-Port area of</w:t>
      </w:r>
      <w:r>
        <w:t xml:space="preserve"> </w:t>
      </w:r>
      <w:r>
        <w:rPr>
          <w:bCs/>
          <w:b/>
        </w:rPr>
        <w:t xml:space="preserve">France Marseille</w:t>
      </w:r>
      <w:r>
        <w:t xml:space="preserve">. The project, intended for conversion into a boutique hotel and cultural center, required navigating not only standard French real estate regulations but also specific heritage preservation laws and maritime zoning restrictions unique to this port city.</w:t>
      </w:r>
    </w:p>
    <w:p>
      <w:pPr>
        <w:pStyle w:val="BodyText"/>
      </w:pPr>
      <w:r>
        <w:t xml:space="preserve">The initial challenge arose when local authorities rejected the preliminary building permits due to discrepancies in the environmental impact assessment. Furthermore, a neighboring property owner initiated litigation alleging that the renovation works would compromise the structural integrity of their listed building. Without proper legal intervention, the project faced a timeline delay of up to eighteen months and potential financial loss exceeding two million euros.</w:t>
      </w:r>
    </w:p>
    <w:bookmarkEnd w:id="21"/>
    <w:bookmarkStart w:id="22" w:name="the-role-of-specialized-legal-counsel"/>
    <w:p>
      <w:pPr>
        <w:pStyle w:val="Heading2"/>
      </w:pPr>
      <w:r>
        <w:t xml:space="preserve">The Role of Specialized Legal Counsel</w:t>
      </w:r>
    </w:p>
    <w:p>
      <w:pPr>
        <w:pStyle w:val="FirstParagraph"/>
      </w:pPr>
      <w:r>
        <w:t xml:space="preserve">To address these multifaceted issues, the consortium engaged a senior</w:t>
      </w:r>
      <w:r>
        <w:t xml:space="preserve"> </w:t>
      </w:r>
      <w:r>
        <w:rPr>
          <w:bCs/>
          <w:b/>
        </w:rPr>
        <w:t xml:space="preserve">Lawyer</w:t>
      </w:r>
      <w:r>
        <w:t xml:space="preserve"> </w:t>
      </w:r>
      <w:r>
        <w:t xml:space="preserve">with specific practice areas in real estate law, administrative litigation, and maritime regulations within</w:t>
      </w:r>
      <w:r>
        <w:t xml:space="preserve"> </w:t>
      </w:r>
      <w:r>
        <w:rPr>
          <w:bCs/>
          <w:b/>
        </w:rPr>
        <w:t xml:space="preserve">France Marseille</w:t>
      </w:r>
      <w:r>
        <w:t xml:space="preserve">. The selection of this counsel was strategic; generalist lawyers from northern France or Paris often lack the nuanced understanding of local municipal codes and the informal networks that facilitate quicker resolutions in southern French jurisdictions.</w:t>
      </w:r>
    </w:p>
    <w:p>
      <w:pPr>
        <w:pStyle w:val="BodyText"/>
      </w:pPr>
      <w:r>
        <w:t xml:space="preserve">The appointed</w:t>
      </w:r>
      <w:r>
        <w:t xml:space="preserve"> </w:t>
      </w:r>
      <w:r>
        <w:rPr>
          <w:bCs/>
          <w:b/>
        </w:rPr>
        <w:t xml:space="preserve">Lawyer</w:t>
      </w:r>
      <w:r>
        <w:t xml:space="preserve"> </w:t>
      </w:r>
      <w:r>
        <w:t xml:space="preserve">began by conducting a comprehensive audit of all permitting documents. It was discovered that while the national environmental standards were met, they did not align with specific municipal decrees issued by the Marseille city council regarding noise pollution and waste management during construction phases in historic districts. This discrepancy was a common pitfall for foreign investors unfamiliar with hyper-local regulations.</w:t>
      </w:r>
    </w:p>
    <w:bookmarkEnd w:id="22"/>
    <w:bookmarkStart w:id="23" w:name="strategic-intervention-and-negotiation"/>
    <w:p>
      <w:pPr>
        <w:pStyle w:val="Heading2"/>
      </w:pPr>
      <w:r>
        <w:t xml:space="preserve">Strategic Intervention and Negotiation</w:t>
      </w:r>
    </w:p>
    <w:p>
      <w:pPr>
        <w:pStyle w:val="FirstParagraph"/>
      </w:pPr>
      <w:r>
        <w:t xml:space="preserve">The legal team devised a two-pronged strategy. First, they engaged in immediate dialogue with the municipal planning department, presenting revised technical reports that specifically addressed Marseille’s unique heritage constraints. The</w:t>
      </w:r>
      <w:r>
        <w:t xml:space="preserve"> </w:t>
      </w:r>
      <w:r>
        <w:rPr>
          <w:bCs/>
          <w:b/>
        </w:rPr>
        <w:t xml:space="preserve">Lawyer</w:t>
      </w:r>
      <w:r>
        <w:t xml:space="preserve"> </w:t>
      </w:r>
      <w:r>
        <w:t xml:space="preserve">leveraged long-standing professional relationships within the local administration to expedite the review process.</w:t>
      </w:r>
    </w:p>
    <w:p>
      <w:pPr>
        <w:pStyle w:val="BodyText"/>
      </w:pPr>
      <w:r>
        <w:t xml:space="preserve">Secondly, to address the litigation from the neighbor, a mediation approach was chosen over prolonged court battles. In</w:t>
      </w:r>
      <w:r>
        <w:t xml:space="preserve"> </w:t>
      </w:r>
      <w:r>
        <w:rPr>
          <w:bCs/>
          <w:b/>
        </w:rPr>
        <w:t xml:space="preserve">France Marseille</w:t>
      </w:r>
      <w:r>
        <w:t xml:space="preserve">, alternative dispute resolution is increasingly favored by judges and parties alike due to its efficiency. The</w:t>
      </w:r>
      <w:r>
        <w:t xml:space="preserve"> </w:t>
      </w:r>
      <w:r>
        <w:rPr>
          <w:bCs/>
          <w:b/>
        </w:rPr>
        <w:t xml:space="preserve">Lawyer</w:t>
      </w:r>
      <w:r>
        <w:t xml:space="preserve"> </w:t>
      </w:r>
      <w:r>
        <w:t xml:space="preserve">facilitated negotiations that resulted in a binding agreement where the investors funded structural reinforcements for the neighboring building, while the neighbor withdrew their opposition to the permit.</w:t>
      </w:r>
    </w:p>
    <w:bookmarkEnd w:id="23"/>
    <w:bookmarkStart w:id="24" w:name="the-outcome-and-business-impact"/>
    <w:p>
      <w:pPr>
        <w:pStyle w:val="Heading2"/>
      </w:pPr>
      <w:r>
        <w:t xml:space="preserve">The Outcome and Business Impact</w:t>
      </w:r>
    </w:p>
    <w:p>
      <w:pPr>
        <w:pStyle w:val="FirstParagraph"/>
      </w:pPr>
      <w:r>
        <w:t xml:space="preserve">The intervention of specialized legal counsel yielded immediate results. Within three months, all necessary permits were granted, and construction commenced on schedule. The total cost of legal intervention was significantly lower than what would have been incurred through prolonged litigation or project delays.</w:t>
      </w:r>
    </w:p>
    <w:p>
      <w:pPr>
        <w:numPr>
          <w:ilvl w:val="0"/>
          <w:numId w:val="1001"/>
        </w:numPr>
        <w:pStyle w:val="Compact"/>
      </w:pPr>
      <w:r>
        <w:t xml:space="preserve">Time Saved: 14 months of potential delay were eliminated.</w:t>
      </w:r>
    </w:p>
    <w:p>
      <w:pPr>
        <w:numPr>
          <w:ilvl w:val="0"/>
          <w:numId w:val="1001"/>
        </w:numPr>
        <w:pStyle w:val="Compact"/>
      </w:pPr>
      <w:r>
        <w:t xml:space="preserve">Cost Efficiency: Legal fees were offset by avoided penalty clauses in the investment contract.</w:t>
      </w:r>
    </w:p>
    <w:p>
      <w:pPr>
        <w:numPr>
          <w:ilvl w:val="0"/>
          <w:numId w:val="1001"/>
        </w:numPr>
        <w:pStyle w:val="Compact"/>
      </w:pPr>
      <w:r>
        <w:t xml:space="preserve">Relationship Preservation: The mediation strategy maintained goodwill with neighbors and local authorities, crucial for future expansions in</w:t>
      </w:r>
      <w:r>
        <w:t xml:space="preserve"> </w:t>
      </w:r>
      <w:r>
        <w:rPr>
          <w:bCs/>
          <w:b/>
        </w:rPr>
        <w:t xml:space="preserve">France Marseille</w:t>
      </w:r>
      <w:r>
        <w:t xml:space="preserve">.</w:t>
      </w:r>
    </w:p>
    <w:bookmarkEnd w:id="24"/>
    <w:bookmarkStart w:id="25" w:name="X88c60f2f6d4c19122f6a5afa03351fbaf069485"/>
    <w:p>
      <w:pPr>
        <w:pStyle w:val="Heading2"/>
      </w:pPr>
      <w:r>
        <w:t xml:space="preserve">The Critical Importance of Local Expertise</w:t>
      </w:r>
    </w:p>
    <w:p>
      <w:pPr>
        <w:pStyle w:val="FirstParagraph"/>
      </w:pPr>
      <w:r>
        <w:t xml:space="preserve">This case study illustrates that practicing law in</w:t>
      </w:r>
      <w:r>
        <w:t xml:space="preserve"> </w:t>
      </w:r>
      <w:r>
        <w:rPr>
          <w:bCs/>
          <w:b/>
        </w:rPr>
        <w:t xml:space="preserve">France Marseille</w:t>
      </w:r>
      <w:r>
        <w:t xml:space="preserve"> </w:t>
      </w:r>
      <w:r>
        <w:t xml:space="preserve">is not merely an application of national civil codes but a complex exercise in cultural and administrative navigation. A</w:t>
      </w:r>
      <w:r>
        <w:t xml:space="preserve"> </w:t>
      </w:r>
      <w:r>
        <w:rPr>
          <w:bCs/>
          <w:b/>
        </w:rPr>
        <w:t xml:space="preserve">Lawyer</w:t>
      </w:r>
      <w:r>
        <w:t xml:space="preserve"> </w:t>
      </w:r>
      <w:r>
        <w:t xml:space="preserve">operating in this region must possess:</w:t>
      </w:r>
    </w:p>
    <w:p>
      <w:pPr>
        <w:numPr>
          <w:ilvl w:val="0"/>
          <w:numId w:val="1002"/>
        </w:numPr>
        <w:pStyle w:val="Compact"/>
      </w:pPr>
      <w:r>
        <w:rPr>
          <w:bCs/>
          <w:b/>
        </w:rPr>
        <w:t xml:space="preserve">Cultural Competence:</w:t>
      </w:r>
      <w:r>
        <w:t xml:space="preserve"> </w:t>
      </w:r>
      <w:r>
        <w:t xml:space="preserve">Understanding the nuances of French bureaucratic culture, which varies significantly between regions.</w:t>
      </w:r>
    </w:p>
    <w:p>
      <w:pPr>
        <w:numPr>
          <w:ilvl w:val="0"/>
          <w:numId w:val="1002"/>
        </w:numPr>
        <w:pStyle w:val="Compact"/>
      </w:pPr>
      <w:r>
        <w:rPr>
          <w:bCs/>
          <w:b/>
        </w:rPr>
        <w:t xml:space="preserve">MariTime Knowledge:</w:t>
      </w:r>
      <w:r>
        <w:t xml:space="preserve"> </w:t>
      </w:r>
      <w:r>
        <w:t xml:space="preserve">Given Marseille’s status as France’s largest commercial port, many legal issues intersect with maritime logistics and international trade laws.</w:t>
      </w:r>
    </w:p>
    <w:p>
      <w:pPr>
        <w:pStyle w:val="FirstParagraph"/>
      </w:pPr>
      <w:r>
        <w:t xml:space="preserve">The case underscores that for any foreign entity or individual operating in</w:t>
      </w:r>
      <w:r>
        <w:t xml:space="preserve"> </w:t>
      </w:r>
      <w:r>
        <w:rPr>
          <w:bCs/>
          <w:b/>
        </w:rPr>
        <w:t xml:space="preserve">France Marseille</w:t>
      </w:r>
      <w:r>
        <w:t xml:space="preserve">, engaging a local</w:t>
      </w:r>
      <w:r>
        <w:t xml:space="preserve"> </w:t>
      </w:r>
      <w:r>
        <w:rPr>
          <w:bCs/>
          <w:b/>
        </w:rPr>
        <w:t xml:space="preserve">Lawyer</w:t>
      </w:r>
      <w:r>
        <w:t xml:space="preserve"> </w:t>
      </w:r>
      <w:r>
        <w:t xml:space="preserve">is not a luxury but a necessity. The complexity of overlapping municipal, regional, and national laws requires counsel who can interpret not just the letter of the law, but its practical application on the ground.</w:t>
      </w:r>
    </w:p>
    <w:bookmarkEnd w:id="25"/>
    <w:bookmarkStart w:id="26" w:name="conclusion"/>
    <w:p>
      <w:pPr>
        <w:pStyle w:val="Heading2"/>
      </w:pPr>
      <w:r>
        <w:t xml:space="preserve">Conclusion</w:t>
      </w:r>
    </w:p>
    <w:p>
      <w:pPr>
        <w:pStyle w:val="FirstParagraph"/>
      </w:pPr>
      <w:r>
        <w:t xml:space="preserve">In conclusion, this case study highlights how effective legal representation in</w:t>
      </w:r>
      <w:r>
        <w:t xml:space="preserve"> </w:t>
      </w:r>
      <w:r>
        <w:rPr>
          <w:bCs/>
          <w:b/>
        </w:rPr>
        <w:t xml:space="preserve">France Marseille</w:t>
      </w:r>
      <w:r>
        <w:t xml:space="preserve"> </w:t>
      </w:r>
      <w:r>
        <w:t xml:space="preserve">can transform potential liabilities into managed risks. The specialized</w:t>
      </w:r>
      <w:r>
        <w:t xml:space="preserve"> </w:t>
      </w:r>
      <w:r>
        <w:rPr>
          <w:bCs/>
          <w:b/>
        </w:rPr>
        <w:t xml:space="preserve">Lawyer</w:t>
      </w:r>
      <w:r>
        <w:t xml:space="preserve"> </w:t>
      </w:r>
      <w:r>
        <w:t xml:space="preserve">served as more than just a legal advisor; they acted as a strategic partner who understood the local context deeply enough to navigate bureaucratic hurdles and mediate community disputes. For investors, residents, and businesses looking to establish or maintain presence in this historic Mediterranean hub, the value of localized legal expertise cannot be overstated. The synergy between professional legal acumen and regional knowledge creates a robust framework for success in</w:t>
      </w:r>
      <w:r>
        <w:t xml:space="preserve"> </w:t>
      </w:r>
      <w:r>
        <w:rPr>
          <w:bCs/>
          <w:b/>
        </w:rPr>
        <w:t xml:space="preserve">France Marseille</w:t>
      </w:r>
      <w:r>
        <w:t xml:space="preserve">.</w:t>
      </w:r>
    </w:p>
    <w:p>
      <w:pPr>
        <w:pStyle w:val="BodyText"/>
      </w:pPr>
      <w:r>
        <w:rPr>
          <w:iCs/>
          <w:i/>
        </w:rPr>
        <w:t xml:space="preserve">Note: This case study is for informational purposes only and does not constitute formal legal advice. Readers seeking assistance with similar matters in France Marseille should consult a qualified Lawyer.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France Marseille</dc:title>
  <dc:creator/>
  <dc:language>en</dc:language>
  <cp:keywords/>
  <dcterms:created xsi:type="dcterms:W3CDTF">2026-07-29T17:39:07Z</dcterms:created>
  <dcterms:modified xsi:type="dcterms:W3CDTF">2026-07-29T17:39:07Z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