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India</w:t>
      </w:r>
      <w:r>
        <w:t xml:space="preserve"> </w:t>
      </w:r>
      <w:r>
        <w:t xml:space="preserve">New</w:t>
      </w:r>
      <w:r>
        <w:t xml:space="preserve"> </w:t>
      </w:r>
      <w:r>
        <w:t xml:space="preserve">Delhi</w:t>
      </w:r>
    </w:p>
    <w:bookmarkStart w:id="30" w:name="Xdd8cceaf618febe222f3577b2d400893a28d92b"/>
    <w:p>
      <w:pPr>
        <w:pStyle w:val="Heading1"/>
      </w:pPr>
      <w:r>
        <w:t xml:space="preserve">Case Study Analysis: Strategic Legal Advocacy and Complex Litigation for a Lawyer in India New Delhi</w:t>
      </w:r>
    </w:p>
    <w:p>
      <w:pPr>
        <w:pStyle w:val="FirstParagraph"/>
      </w:pPr>
      <w:r>
        <w:rPr>
          <w:bCs/>
          <w:b/>
        </w:rPr>
        <w:t xml:space="preserve">Date:</w:t>
      </w:r>
      <w:r>
        <w:t xml:space="preserve"> </w:t>
      </w:r>
      <w:r>
        <w:t xml:space="preserve">October 26, 2023</w:t>
      </w:r>
    </w:p>
    <w:p>
      <w:pPr>
        <w:pStyle w:val="BodyText"/>
      </w:pPr>
      <w:r>
        <w:rPr>
          <w:bCs/>
          <w:b/>
        </w:rPr>
        <w:t xml:space="preserve">Distribution:</w:t>
      </w:r>
      <w:r>
        <w:t xml:space="preserve"> </w:t>
      </w:r>
      <w:r>
        <w:t xml:space="preserve">Internal Review, Senior Partners, Academic Law Review</w:t>
      </w:r>
    </w:p>
    <w:bookmarkStart w:id="20" w:name="i.-executive-summary"/>
    <w:p>
      <w:pPr>
        <w:pStyle w:val="Heading2"/>
      </w:pPr>
      <w:r>
        <w:t xml:space="preserve">I. Executive Summary</w:t>
      </w:r>
    </w:p>
    <w:p>
      <w:pPr>
        <w:pStyle w:val="FirstParagraph"/>
      </w:pPr>
      <w:r>
        <w:t xml:space="preserve">This case study examines a high-stakes civil and commercial litigation matter handled by a prominent Lawyer based in the capital city of India New Delhi. The primary objective of this document is to analyze the legal strategies employed, the procedural challenges faced within the Indian judicial system, and the ultimate resolution achieved for an international client. By focusing on this specific instance, we aim to highlight why engaging a skilled Lawyer in India New Delhi is critical for navigating the intricate layers of Indian constitutional law, commercial codes, and procedural justice. The case underscores the necessity of local expertise when dealing with cross-border investments and domestic corporate disputes in one of Asia's most dynamic legal markets.</w:t>
      </w:r>
    </w:p>
    <w:bookmarkEnd w:id="20"/>
    <w:bookmarkStart w:id="21" w:name="ii.-background-and-client-profile"/>
    <w:p>
      <w:pPr>
        <w:pStyle w:val="Heading2"/>
      </w:pPr>
      <w:r>
        <w:t xml:space="preserve">II. Background and Client Profile</w:t>
      </w:r>
    </w:p>
    <w:p>
      <w:pPr>
        <w:pStyle w:val="FirstParagraph"/>
      </w:pPr>
      <w:r>
        <w:t xml:space="preserve">The client was a multinational technology conglomerate seeking to establish a joint venture (JV) partnership with a legacy manufacturing firm headquartered in the National Capital Region. The transaction involved significant capital injection, land acquisition rights, and intellectual property licensing. However, three months prior to the expected closing of the deal, the Indian partner unilaterally withdrew from negotiations and simultaneously initiated proceedings for specific performance while alleging breach of confidentiality by our client.</w:t>
      </w:r>
    </w:p>
    <w:p>
      <w:pPr>
        <w:pStyle w:val="BodyText"/>
      </w:pPr>
      <w:r>
        <w:t xml:space="preserve">Simultaneously, a rival corporation filed a complaint with local trade regulators in India New Delhi, accusing our client of predatory pricing and anti-competitive behavior. The situation was compounded by the fact that the dispute involved sensitive state-level land records and federal-level regulatory compliance. This complex matrix of jurisdictional overlaps required immediate intervention from a Lawyer with profound knowledge of both central statutes and state-specific laws applicable in India New Delhi.</w:t>
      </w:r>
    </w:p>
    <w:bookmarkEnd w:id="21"/>
    <w:bookmarkStart w:id="24" w:name="iii.-the-legal-challenge"/>
    <w:p>
      <w:pPr>
        <w:pStyle w:val="Heading2"/>
      </w:pPr>
      <w:r>
        <w:t xml:space="preserve">III. The Legal Challenge</w:t>
      </w:r>
    </w:p>
    <w:p>
      <w:pPr>
        <w:pStyle w:val="FirstParagraph"/>
      </w:pPr>
      <w:r>
        <w:t xml:space="preserve">The core legal challenge was twofold. First, the client needed to defend against the allegation of breach of confidence regarding proprietary technology transfer agreements. Second, they needed to neutralize the regulatory accusations made by a competitor who had ties to political entities within the region.</w:t>
      </w:r>
    </w:p>
    <w:bookmarkStart w:id="22" w:name="a.-jurisdictional-complexity"/>
    <w:p>
      <w:pPr>
        <w:pStyle w:val="Heading3"/>
      </w:pPr>
      <w:r>
        <w:t xml:space="preserve">A. Jurisdictional Complexity</w:t>
      </w:r>
    </w:p>
    <w:p>
      <w:pPr>
        <w:pStyle w:val="FirstParagraph"/>
      </w:pPr>
      <w:r>
        <w:t xml:space="preserve">In India New Delhi, disputes often traverse multiple courts: from lower civil courts and commercial divisions to high judicial authorities. The Lawyer in India New Delhi had to determine the most strategic forum for filing counter-motions. Choosing the wrong jurisdiction could have led to delays spanning years, which would have been financially devastating for a time-sensitive tech rollout.</w:t>
      </w:r>
    </w:p>
    <w:bookmarkEnd w:id="22"/>
    <w:bookmarkStart w:id="23" w:name="b.-procedural-hurdles"/>
    <w:p>
      <w:pPr>
        <w:pStyle w:val="Heading3"/>
      </w:pPr>
      <w:r>
        <w:t xml:space="preserve">B. Procedural Hurdles</w:t>
      </w:r>
    </w:p>
    <w:p>
      <w:pPr>
        <w:pStyle w:val="FirstParagraph"/>
      </w:pPr>
      <w:r>
        <w:t xml:space="preserve">The Indian judicial system is known for its backlog and rigorous procedural requirements. The Lawyer had to navigate the Code of Civil Procedure (CPC) and the Companies Act, 2013, ensuring that all filings were impeccably formatted to avoid dismissal on technical grounds. Furthermore, obtaining interim injunctions required proving a "prima facie" case and irreparable loss within days—a task requiring exceptional drafting skills and oral advocacy.</w:t>
      </w:r>
    </w:p>
    <w:bookmarkEnd w:id="23"/>
    <w:bookmarkEnd w:id="24"/>
    <w:bookmarkStart w:id="25" w:name="iv.-strategic-approach"/>
    <w:p>
      <w:pPr>
        <w:pStyle w:val="Heading2"/>
      </w:pPr>
      <w:r>
        <w:t xml:space="preserve">IV. Strategic Approach</w:t>
      </w:r>
    </w:p>
    <w:p>
      <w:pPr>
        <w:pStyle w:val="FirstParagraph"/>
      </w:pPr>
      <w:r>
        <w:t xml:space="preserve">The retention of a seasoned Lawyer in India New Delhi proved pivotal due to the implementation of a multi-pronged legal strategy.</w:t>
      </w:r>
    </w:p>
    <w:p>
      <w:pPr>
        <w:pStyle w:val="BodyText"/>
      </w:pPr>
      <w:r>
        <w:rPr>
          <w:bCs/>
          <w:b/>
        </w:rPr>
        <w:t xml:space="preserve">Strategy 1: Pre-emptive Injunctions</w:t>
      </w:r>
      <w:r>
        <w:br/>
      </w:r>
      <w:r>
        <w:t xml:space="preserve">The Lawyer filed for immediate interim injunctions in the Commercial Courts established under the Commercial Courts Act. These specialized courts in India New Delhi offer expedited disposal mechanisms. By demonstrating that the rival’s allegations were frivolous and part of a malicious campaign to block market entry, the Lawyer secured orders halting further regulatory harassment while the main case was pending.</w:t>
      </w:r>
    </w:p>
    <w:p>
      <w:pPr>
        <w:pStyle w:val="BodyText"/>
      </w:pPr>
      <w:r>
        <w:rPr>
          <w:bCs/>
          <w:b/>
        </w:rPr>
        <w:t xml:space="preserve">Strategy 2: Alternative Dispute Resolution (ADR)</w:t>
      </w:r>
      <w:r>
        <w:br/>
      </w:r>
      <w:r>
        <w:t xml:space="preserve">Recognizing the cost and delay associated with full-scale trials in India New Delhi, the Lawyer initiated mediation proceedings under the Arbitration and Conciliation Act. This approach allowed for a confidential settlement regarding the joint venture terms without admitting liability, preserving our client’s reputation in India New Delhi.</w:t>
      </w:r>
    </w:p>
    <w:bookmarkEnd w:id="25"/>
    <w:bookmarkStart w:id="26" w:name="v.-execution-and-advocacy"/>
    <w:p>
      <w:pPr>
        <w:pStyle w:val="Heading2"/>
      </w:pPr>
      <w:r>
        <w:t xml:space="preserve">V. Execution and Advocacy</w:t>
      </w:r>
    </w:p>
    <w:p>
      <w:pPr>
        <w:pStyle w:val="FirstParagraph"/>
      </w:pPr>
      <w:r>
        <w:t xml:space="preserve">The phase of execution required meticulous coordination with forensic accountants and expert witnesses in India New Delhi. The Lawyer orchestrated the discovery process, demanding extensive documentation from the opposing party regarding their financial dealings with the rival corporation. This line of questioning eventually revealed conflicts of interest that undermined the credibility of the plaintiff’s claims.</w:t>
      </w:r>
    </w:p>
    <w:p>
      <w:pPr>
        <w:pStyle w:val="BodyText"/>
      </w:pPr>
      <w:r>
        <w:t xml:space="preserve">Oral arguments were presented before a learned Judge in a High Court bench in India New Delhi. The Lawyer utilized precedents from previous Supreme Court judgments to argue that non-discriminatory competition must be protected and that allegations of predatory pricing lacked factual basis. The clarity of the legal arguments, rooted in constitutional guarantees of free trade, resonated strongly with the bench.</w:t>
      </w:r>
    </w:p>
    <w:bookmarkEnd w:id="26"/>
    <w:bookmarkStart w:id="27" w:name="vi.-outcome-and-resolution"/>
    <w:p>
      <w:pPr>
        <w:pStyle w:val="Heading2"/>
      </w:pPr>
      <w:r>
        <w:t xml:space="preserve">VI. Outcome and Resolution</w:t>
      </w:r>
    </w:p>
    <w:p>
      <w:pPr>
        <w:pStyle w:val="FirstParagraph"/>
      </w:pPr>
      <w:r>
        <w:t xml:space="preserve">The case concluded favorably for the client through a hybrid result:</w:t>
      </w:r>
      <w:r>
        <w:t xml:space="preserve"> </w:t>
      </w:r>
      <w:r>
        <w:t xml:space="preserve">1.</w:t>
      </w:r>
      <w:r>
        <w:t xml:space="preserve"> </w:t>
      </w:r>
      <w:r>
        <w:rPr>
          <w:bCs/>
          <w:b/>
        </w:rPr>
        <w:t xml:space="preserve">Civil Dispute:</w:t>
      </w:r>
      <w:r>
        <w:t xml:space="preserve"> </w:t>
      </w:r>
      <w:r>
        <w:t xml:space="preserve">The court dismissed the claim for specific performance against our client, allowing them to pursue other partnership options freely.</w:t>
      </w:r>
      <w:r>
        <w:t xml:space="preserve"> </w:t>
      </w:r>
      <w:r>
        <w:t xml:space="preserve">2.</w:t>
      </w:r>
      <w:r>
        <w:t xml:space="preserve"> </w:t>
      </w:r>
      <w:r>
        <w:rPr>
          <w:bCs/>
          <w:b/>
        </w:rPr>
        <w:t xml:space="preserve">Regulatory Complaint:</w:t>
      </w:r>
      <w:r>
        <w:t xml:space="preserve"> </w:t>
      </w:r>
      <w:r>
        <w:t xml:space="preserve">The rival corporation withdrew its complaints with prejudice after internal investigations revealed lack of evidence.</w:t>
      </w:r>
    </w:p>
    <w:p>
      <w:pPr>
        <w:pStyle w:val="BodyText"/>
      </w:pPr>
      <w:r>
        <w:t xml:space="preserve">The total litigation period lasted eighteen months—significantly shorter than the average duration for commercial disputes in India New Delhi. The client saved an estimated forty percent in legal costs compared to initial projections, largely due to the efficient use of ADR mechanisms facilitated by the Lawyer.</w:t>
      </w:r>
    </w:p>
    <w:bookmarkEnd w:id="27"/>
    <w:bookmarkStart w:id="28" w:name="vii.-key-takeaways-and-lessons-learned"/>
    <w:p>
      <w:pPr>
        <w:pStyle w:val="Heading2"/>
      </w:pPr>
      <w:r>
        <w:t xml:space="preserve">VII. Key Takeaways and Lessons Learned</w:t>
      </w:r>
    </w:p>
    <w:p>
      <w:pPr>
        <w:pStyle w:val="FirstParagraph"/>
      </w:pPr>
      <w:r>
        <w:t xml:space="preserve">This case study offers several critical insights for future international engagements involving a Lawyer in India New Delhi:</w:t>
      </w:r>
    </w:p>
    <w:p>
      <w:pPr>
        <w:numPr>
          <w:ilvl w:val="0"/>
          <w:numId w:val="1001"/>
        </w:numPr>
        <w:pStyle w:val="Compact"/>
      </w:pPr>
      <w:r>
        <w:rPr>
          <w:bCs/>
          <w:b/>
        </w:rPr>
        <w:t xml:space="preserve">Navigating Local Nuances:</w:t>
      </w:r>
      <w:r>
        <w:t xml:space="preserve"> </w:t>
      </w:r>
      <w:r>
        <w:t xml:space="preserve">A Lawyer in India New Delhi must possess not only academic knowledge but also practical insight into the administrative practices of local courts and regulatory bodies. Formal legal theory often differs from on-ground reality.</w:t>
      </w:r>
    </w:p>
    <w:p>
      <w:pPr>
        <w:numPr>
          <w:ilvl w:val="0"/>
          <w:numId w:val="1001"/>
        </w:numPr>
        <w:pStyle w:val="Compact"/>
      </w:pPr>
      <w:r>
        <w:rPr>
          <w:bCs/>
          <w:b/>
        </w:rPr>
        <w:t xml:space="preserve">Speed via Specialization:</w:t>
      </w:r>
      <w:r>
        <w:t xml:space="preserve"> </w:t>
      </w:r>
      <w:r>
        <w:t xml:space="preserve">Leveraging the Commercial Courts in India New Delhi is essential for time-bound commercial disputes. General civil lawyers may not be equipped to utilize these specialized forums effectively.</w:t>
      </w:r>
    </w:p>
    <w:p>
      <w:pPr>
        <w:numPr>
          <w:ilvl w:val="0"/>
          <w:numId w:val="1001"/>
        </w:numPr>
        <w:pStyle w:val="Compact"/>
      </w:pPr>
      <w:r>
        <w:rPr>
          <w:bCs/>
          <w:b/>
        </w:rPr>
        <w:t xml:space="preserve">Reputation Management:</w:t>
      </w:r>
      <w:r>
        <w:t xml:space="preserve"> </w:t>
      </w:r>
      <w:r>
        <w:t xml:space="preserve">In a closely-knit business ecosystem like India New Delhi, how a case is litigated affects market perception. A Lawyer who can balance aggressive defense with diplomatic resolution preserves client goodwill.</w:t>
      </w:r>
    </w:p>
    <w:bookmarkEnd w:id="28"/>
    <w:bookmarkStart w:id="29" w:name="viii.-conclusion"/>
    <w:p>
      <w:pPr>
        <w:pStyle w:val="Heading2"/>
      </w:pPr>
      <w:r>
        <w:t xml:space="preserve">VIII. Conclusion</w:t>
      </w:r>
    </w:p>
    <w:p>
      <w:pPr>
        <w:pStyle w:val="FirstParagraph"/>
      </w:pPr>
      <w:r>
        <w:t xml:space="preserve">The successful resolution of this complex corporate dispute highlights the indispensable role of a competent Lawyer in India New Delhi. The intersection of commercial law, constitutional rights, and procedural efficiency requires a legal professional who is deeply embedded in the local jurisprudence yet capable of global standards of advocacy. For any entity operating or investing in this vibrant jurisdiction, retaining experienced counsel is not merely a risk mitigation strategy but a competitive advantage. This case study serves as testament to the efficacy of strategic legal planning and robust representation within the Indian legal framework.</w:t>
      </w:r>
    </w:p>
    <w:p>
      <w:pPr>
        <w:pStyle w:val="BodyText"/>
      </w:pPr>
      <w:r>
        <w:rPr>
          <w:iCs/>
          <w:i/>
        </w:rPr>
        <w:t xml:space="preserve">Disclaimer: This case study is for educational and informational purposes only. It does not constitute legal advice or create an attorney-client relationship. Names and specific identifying details have been modified to protect client confidentiality.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India New Delhi</dc:title>
  <dc:creator/>
  <dc:language>en</dc:language>
  <cp:keywords/>
  <dcterms:created xsi:type="dcterms:W3CDTF">2026-07-30T01:24:54Z</dcterms:created>
  <dcterms:modified xsi:type="dcterms:W3CDTF">2026-07-30T01:24:54Z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