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Kazakhstan</w:t>
      </w:r>
      <w:r>
        <w:t xml:space="preserve"> </w:t>
      </w:r>
      <w:r>
        <w:t xml:space="preserve">Almaty</w:t>
      </w:r>
    </w:p>
    <w:bookmarkStart w:id="30" w:name="X2b558c1525f04a4750510f5b63bd31dd512976b"/>
    <w:p>
      <w:pPr>
        <w:pStyle w:val="Heading1"/>
      </w:pPr>
      <w:r>
        <w:t xml:space="preserve">Navigating Complex Cross-Border Commercial Disputes in Kazakhstan Almaty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Kazakhstan, specifically the Almaty Region</w:t>
      </w:r>
      <w:r>
        <w:br/>
      </w:r>
      <w:r>
        <w:rPr>
          <w:bCs/>
          <w:b/>
        </w:rPr>
        <w:t xml:space="preserve">Clients:</w:t>
      </w:r>
      <w:r>
        <w:t xml:space="preserve"> </w:t>
      </w:r>
      <w:r>
        <w:t xml:space="preserve">Global Logistics Partners Ltd. (International) &amp; Local Distributor Co. (Kazakhstan)</w:t>
      </w:r>
      <w:r>
        <w:br/>
      </w:r>
    </w:p>
    <w:p>
      <w:pPr>
        <w:pStyle w:val="BodyText"/>
      </w:pPr>
      <w:r>
        <w:t xml:space="preserve">Legal Counsel: Senior Corporate Lawyer specializing in Central Asian Markets</w:t>
      </w:r>
    </w:p>
    <w:bookmarkStart w:id="20" w:name="executive-summary"/>
    <w:p>
      <w:pPr>
        <w:pStyle w:val="Heading2"/>
      </w:pPr>
      <w:r>
        <w:t xml:space="preserve">1. Executive Summary</w:t>
      </w:r>
    </w:p>
    <w:p>
      <w:pPr>
        <w:pStyle w:val="FirstParagraph"/>
      </w:pPr>
      <w:r>
        <w:t xml:space="preserve">This case study examines the intricate legal challenges faced by multinational corporations operating within the dynamic economic landscape of Kazakhstan Almaty. As a primary commercial hub, Kazakhstan Almaty serves as the gateway to Central Asia for many international entities. However, navigating its unique legal framework requires specialized expertise. This document details how expert Lawyer representation resolved a high-stakes commercial dispute involving contract breach, intellectual property infringement, and regulatory compliance issues under Kazakhstani law.</w:t>
      </w:r>
    </w:p>
    <w:bookmarkEnd w:id="20"/>
    <w:bookmarkStart w:id="21" w:name="background-of-the-case"/>
    <w:p>
      <w:pPr>
        <w:pStyle w:val="Heading2"/>
      </w:pPr>
      <w:r>
        <w:t xml:space="preserve">2. Background of the Case</w:t>
      </w:r>
    </w:p>
    <w:p>
      <w:pPr>
        <w:pStyle w:val="FirstParagraph"/>
      </w:pPr>
      <w:r>
        <w:t xml:space="preserve">The primary client, Global Logistics Partners Ltd., is an international supply chain firm seeking to expand its distribution network in Central Asia. They entered into a strategic partnership agreement with "Trans-Caspian Goods," a local entity registered and operating primarily out of Kazakhstan Almaty. The agreement involved the exclusive distribution of proprietary logistics software and hardware within the region.</w:t>
      </w:r>
    </w:p>
    <w:p>
      <w:pPr>
        <w:pStyle w:val="BodyText"/>
      </w:pPr>
      <w:r>
        <w:t xml:space="preserve">Initially, the partnership appeared promising, driven by Almaty’s status as the financial capital of Kazakhstan. However, within eighteen months, significant discrepancies arose. The local partner failed to meet sales targets provided in contract clauses that were interpreted differently under local commercial customs than under international standards. Furthermore allegations emerged that Trans-Caspian Goods had reverse-engineered the proprietary software and sold unlicensed copies to competitors in the region.</w:t>
      </w:r>
    </w:p>
    <w:bookmarkEnd w:id="21"/>
    <w:bookmarkStart w:id="22" w:name="the-legal-challenge"/>
    <w:p>
      <w:pPr>
        <w:pStyle w:val="Heading2"/>
      </w:pPr>
      <w:r>
        <w:t xml:space="preserve">3. The Legal Challenge</w:t>
      </w:r>
    </w:p>
    <w:p>
      <w:pPr>
        <w:pStyle w:val="FirstParagraph"/>
      </w:pPr>
      <w:r>
        <w:t xml:space="preserve">The situation presented a tri-fold legal challenge that required immediate intervention by qualified Lawyer professionals familiar with the jurisdiction of Kazakhstan Almaty:</w:t>
      </w:r>
    </w:p>
    <w:p>
      <w:pPr>
        <w:numPr>
          <w:ilvl w:val="0"/>
          <w:numId w:val="1001"/>
        </w:numPr>
        <w:pStyle w:val="Compact"/>
      </w:pPr>
      <w:r>
        <w:rPr>
          <w:bCs/>
          <w:b/>
        </w:rPr>
        <w:t xml:space="preserve">Jurisdictional Complexity:</w:t>
      </w:r>
      <w:r>
        <w:t xml:space="preserve"> </w:t>
      </w:r>
      <w:r>
        <w:t xml:space="preserve">While the contract specified international arbitration, local enforcement mechanisms in Kazakhstan Almaty required a deep understanding of regional court precedents and procedural laws.</w:t>
      </w:r>
    </w:p>
    <w:p>
      <w:pPr>
        <w:numPr>
          <w:ilvl w:val="0"/>
          <w:numId w:val="1001"/>
        </w:numPr>
        <w:pStyle w:val="Compact"/>
      </w:pPr>
      <w:r>
        <w:rPr>
          <w:bCs/>
          <w:b/>
        </w:rPr>
        <w:t xml:space="preserve">Cultural and Linguistic Barriers:</w:t>
      </w:r>
      <w:r>
        <w:t xml:space="preserve"> </w:t>
      </w:r>
      <w:r>
        <w:t xml:space="preserve">Legal proceedings in Kazakhstan Almaty are conducted in both Kazakh and Russian. Misinterpretation of technical legal terminology between these languages often leads to unfavorable rulings if not managed by bilingual Lawyer experts.</w:t>
      </w:r>
    </w:p>
    <w:p>
      <w:pPr>
        <w:numPr>
          <w:ilvl w:val="0"/>
          <w:numId w:val="1001"/>
        </w:numPr>
        <w:pStyle w:val="Compact"/>
      </w:pPr>
      <w:r>
        <w:rPr>
          <w:bCs/>
          <w:b/>
        </w:rPr>
        <w:t xml:space="preserve">Regulatory Compliance:</w:t>
      </w:r>
      <w:r>
        <w:t xml:space="preserve"> </w:t>
      </w:r>
      <w:r>
        <w:t xml:space="preserve">Recent amendments to the Law on Joint Stock Companies and regulations regarding foreign investment required a re-evaluation of the partnership structure. The local partner had exploited these ambiguities to delay compliance audits.</w:t>
      </w:r>
    </w:p>
    <w:bookmarkEnd w:id="22"/>
    <w:bookmarkStart w:id="26" w:name="strategic-approach"/>
    <w:p>
      <w:pPr>
        <w:pStyle w:val="Heading2"/>
      </w:pPr>
      <w:r>
        <w:t xml:space="preserve">4. Strategic Approach</w:t>
      </w:r>
    </w:p>
    <w:p>
      <w:pPr>
        <w:pStyle w:val="FirstParagraph"/>
      </w:pPr>
      <w:r>
        <w:t xml:space="preserve">The appointed Lawyer team implemented a multi-layered strategy tailored specifically to the business environment of Kazakhstan Almaty.</w:t>
      </w:r>
    </w:p>
    <w:bookmarkStart w:id="23" w:name="a.-immediate-preliminary-injunctions"/>
    <w:p>
      <w:pPr>
        <w:pStyle w:val="Heading3"/>
      </w:pPr>
      <w:r>
        <w:t xml:space="preserve">A. Immediate Preliminary Injunctions</w:t>
      </w:r>
    </w:p>
    <w:p>
      <w:pPr>
        <w:pStyle w:val="FirstParagraph"/>
      </w:pPr>
      <w:r>
        <w:br/>
      </w:r>
      <w:r>
        <w:t xml:space="preserve">First, the Lawyer filed for preliminary injunctions in the Civil and Economic Court of Almaty City. The goal was to halt the sale of infringing software copies immediately. Given that Kazakhstan Almaty has a robust digital economy sector, preserving intellectual property assets was critical. The Lawyer team successfully argued that irreversible harm would occur if distribution continued during litigation.</w:t>
      </w:r>
    </w:p>
    <w:bookmarkEnd w:id="23"/>
    <w:bookmarkStart w:id="24" w:name="b.-dual-track-dispute-resolution"/>
    <w:p>
      <w:pPr>
        <w:pStyle w:val="Heading3"/>
      </w:pPr>
      <w:r>
        <w:t xml:space="preserve">B. Dual-Track Dispute Resolution</w:t>
      </w:r>
    </w:p>
    <w:p>
      <w:pPr>
        <w:pStyle w:val="FirstParagraph"/>
      </w:pPr>
      <w:r>
        <w:br/>
      </w:r>
      <w:r>
        <w:t xml:space="preserve">Simultaneously, the Lawyer initiated parallel tracks of resolution. While preparing for potential litigation in local courts, which are known for their procedural strictness, arbitration proceedings were launched as per the contract’s dispute resolution clause. This dual approach put pressure on the local partner to settle, as they faced uncertainty in both forums.</w:t>
      </w:r>
    </w:p>
    <w:bookmarkEnd w:id="24"/>
    <w:bookmarkStart w:id="25" w:name="c.-regulatory-engagement"/>
    <w:p>
      <w:pPr>
        <w:pStyle w:val="Heading3"/>
      </w:pPr>
      <w:r>
        <w:t xml:space="preserve">C. Regulatory Engagement</w:t>
      </w:r>
    </w:p>
    <w:p>
      <w:pPr>
        <w:pStyle w:val="FirstParagraph"/>
      </w:pPr>
      <w:r>
        <w:br/>
      </w:r>
      <w:r>
        <w:t xml:space="preserve">The Lawyer team engaged with local regulatory bodies in Kazakhstan Almaty to highlight violations of consumer protection laws by the distributor. By demonstrating that the local partner was misleading consumers about the origin and authenticity of their services, the legal team gained leverage and public sympathy, which indirectly supported their commercial claims.</w:t>
      </w:r>
    </w:p>
    <w:bookmarkEnd w:id="25"/>
    <w:bookmarkEnd w:id="26"/>
    <w:bookmarkStart w:id="27" w:name="the-resolution"/>
    <w:p>
      <w:pPr>
        <w:pStyle w:val="Heading2"/>
      </w:pPr>
      <w:r>
        <w:t xml:space="preserve">5. The Resolution</w:t>
      </w:r>
    </w:p>
    <w:p>
      <w:pPr>
        <w:pStyle w:val="FirstParagraph"/>
      </w:pPr>
      <w:r>
        <w:t xml:space="preserve">After six months of intensive negotiations mediated by respected figures in Kazakhstan Almaty’s legal community, a settlement was reached. The terms included:</w:t>
      </w:r>
    </w:p>
    <w:p>
      <w:pPr>
        <w:numPr>
          <w:ilvl w:val="0"/>
          <w:numId w:val="1002"/>
        </w:numPr>
        <w:pStyle w:val="Compact"/>
      </w:pPr>
      <w:r>
        <w:rPr>
          <w:bCs/>
          <w:b/>
        </w:rPr>
        <w:t xml:space="preserve">Termination of Contract:</w:t>
      </w:r>
      <w:r>
        <w:t xml:space="preserve">The partnership agreement was dissolved immediately.</w:t>
      </w:r>
    </w:p>
    <w:p>
      <w:pPr>
        <w:numPr>
          <w:ilvl w:val="0"/>
          <w:numId w:val="1002"/>
        </w:numPr>
        <w:pStyle w:val="Compact"/>
      </w:pPr>
      <w:r>
        <w:rPr>
          <w:bCs/>
          <w:b/>
        </w:rPr>
        <w:t xml:space="preserve">Damages Payment:</w:t>
      </w:r>
      <w:r>
        <w:t xml:space="preserve">The local partner agreed to pay substantial compensation for lost revenue and IP infringement.</w:t>
      </w:r>
    </w:p>
    <w:p>
      <w:pPr>
        <w:numPr>
          <w:ilvl w:val="0"/>
          <w:numId w:val="1002"/>
        </w:numPr>
        <w:pStyle w:val="Compact"/>
      </w:pPr>
      <w:r>
        <w:t xml:space="preserve">Data Handover: Complete transfer of customer databases, a critical asset in the Almaty market, was mandated.</w:t>
      </w:r>
    </w:p>
    <w:p>
      <w:pPr>
        <w:numPr>
          <w:ilvl w:val="0"/>
          <w:numId w:val="1002"/>
        </w:numPr>
        <w:pStyle w:val="Compact"/>
      </w:pPr>
      <w:r>
        <w:rPr>
          <w:bCs/>
          <w:b/>
        </w:rPr>
        <w:t xml:space="preserve">Non-Compete Clause:</w:t>
      </w:r>
      <w:r>
        <w:t xml:space="preserve">A strict non-compete clause was enforced to prevent the local partner from using acquired knowledge to launch a competing firm in Kazakhstan Almaty.</w:t>
      </w:r>
    </w:p>
    <w:bookmarkEnd w:id="27"/>
    <w:bookmarkStart w:id="28" w:name="Xa4150f64885824ba229d9b58125de74c33502ce"/>
    <w:p>
      <w:pPr>
        <w:pStyle w:val="Heading2"/>
      </w:pPr>
      <w:r>
        <w:t xml:space="preserve">6. Key Takeaways for Businesses in Kazakhstan Almaty</w:t>
      </w:r>
    </w:p>
    <w:p>
      <w:pPr>
        <w:pStyle w:val="FirstParagraph"/>
      </w:pPr>
      <w:r>
        <w:t xml:space="preserve">This case study underscores several vital lessons for international businesses considering investment or operations in Kazakhstan Almaty:</w:t>
      </w:r>
    </w:p>
    <w:p>
      <w:pPr>
        <w:numPr>
          <w:ilvl w:val="0"/>
          <w:numId w:val="1003"/>
        </w:numPr>
        <w:pStyle w:val="Compact"/>
      </w:pPr>
      <w:r>
        <w:rPr>
          <w:bCs/>
          <w:b/>
        </w:rPr>
        <w:t xml:space="preserve">The Importance of Localized Legal Counsel:</w:t>
      </w:r>
      <w:r>
        <w:t xml:space="preserve">A generic international legal strategy often fails. Engaging a Lawyer who understands the nuances of local Kazakhstani law and the specific commercial culture of Kazakhstan Almaty is indispensable.</w:t>
      </w:r>
    </w:p>
    <w:p>
      <w:pPr>
        <w:numPr>
          <w:ilvl w:val="0"/>
          <w:numId w:val="1003"/>
        </w:numPr>
        <w:pStyle w:val="Compact"/>
      </w:pPr>
      <w:r>
        <w:rPr>
          <w:bCs/>
          <w:b/>
        </w:rPr>
        <w:t xml:space="preserve">Clauses Must Be Enforceable Locally:</w:t>
      </w:r>
      <w:r>
        <w:t xml:space="preserve">Contracts must be drafted not just in English or according to international standards, but with precise translations in Russian and Kazakh that hold up in local courts. Ambiguity is often exploited by local entities.</w:t>
      </w:r>
    </w:p>
    <w:p>
      <w:pPr>
        <w:numPr>
          <w:ilvl w:val="0"/>
          <w:numId w:val="1003"/>
        </w:numPr>
        <w:pStyle w:val="Compact"/>
      </w:pPr>
      <w:r>
        <w:rPr>
          <w:bCs/>
          <w:b/>
        </w:rPr>
        <w:t xml:space="preserve">Proactive Compliance:</w:t>
      </w:r>
      <w:r>
        <w:t xml:space="preserve">In Kazakhstan Almaty, regulatory landscapes can shift rapidly. Regular audits and proactive engagement with Lawyer teams help mitigate risks before they escalate into disputes.</w:t>
      </w:r>
    </w:p>
    <w:bookmarkEnd w:id="28"/>
    <w:bookmarkStart w:id="29" w:name="conclusion"/>
    <w:p>
      <w:pPr>
        <w:pStyle w:val="Heading2"/>
      </w:pPr>
      <w:r>
        <w:t xml:space="preserve">7. Conclusion</w:t>
      </w:r>
    </w:p>
    <w:p>
      <w:pPr>
        <w:pStyle w:val="FirstParagraph"/>
      </w:pPr>
      <w:r>
        <w:t xml:space="preserve">The successful resolution of this dispute in Kazakhstan Almaty highlights the critical role of specialized legal expertise in cross-border commerce. For any entity operating or planning to operate in this vibrant region, securing a Lawyer with deep local roots and international experience is not merely an option—it is a strategic necessity. The case demonstrates that while challenges exist, they are manageable through informed, proactive, and culturally aware legal representation.</w:t>
      </w:r>
    </w:p>
    <w:p>
      <w:pPr>
        <w:pStyle w:val="BodyText"/>
      </w:pPr>
      <w:r>
        <w:t xml:space="preserve">Businesses must recognize Kazakhstan Almaty as a unique market where traditional Western legal assumptions do not always apply. By integrating local Lawyer guidance into their initial operational frameworks, companies can protect their interests more effectively and contribute to the sustainable growth of the region’s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Kazakhstan Almaty</dc:title>
  <dc:creator/>
  <dc:language>en</dc:language>
  <cp:keywords/>
  <dcterms:created xsi:type="dcterms:W3CDTF">2026-07-29T12:54:45Z</dcterms:created>
  <dcterms:modified xsi:type="dcterms:W3CDTF">2026-07-29T12:54:45Z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