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Strategies</w:t>
      </w:r>
      <w:r>
        <w:t xml:space="preserve"> </w:t>
      </w:r>
      <w:r>
        <w:t xml:space="preserve">in</w:t>
      </w:r>
      <w:r>
        <w:t xml:space="preserve"> </w:t>
      </w:r>
      <w:r>
        <w:t xml:space="preserve">Kenya</w:t>
      </w:r>
      <w:r>
        <w:t xml:space="preserve"> </w:t>
      </w:r>
      <w:r>
        <w:t xml:space="preserve">Nairobi</w:t>
      </w:r>
    </w:p>
    <w:bookmarkStart w:id="29" w:name="Xf73185bccaf29c3e731732479b8998c73ed976f"/>
    <w:p>
      <w:pPr>
        <w:pStyle w:val="Heading1"/>
      </w:pPr>
      <w:r>
        <w:t xml:space="preserve">Case Study: Navigating Complex Commercial Disputes for a Lawyer in Kenya Nairobi</w:t>
      </w:r>
    </w:p>
    <w:bookmarkStart w:id="20" w:name="absolute-case-study-reference-context"/>
    <w:p>
      <w:pPr>
        <w:pStyle w:val="Heading2"/>
      </w:pPr>
      <w:r>
        <w:t xml:space="preserve">Absolute Case Study Reference Context</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Kenya, specifically the High Court and Commercial Division in Nairobi.</w:t>
      </w:r>
      <w:r>
        <w:br/>
      </w:r>
      <w:r>
        <w:rPr>
          <w:bCs/>
          <w:b/>
        </w:rPr>
        <w:t xml:space="preserve">Subject Matter:</w:t>
      </w:r>
      <w:r>
        <w:t xml:space="preserve"> </w:t>
      </w:r>
      <w:r>
        <w:t xml:space="preserve">Corporate Law, Contract Disputes, and Regulatory Compliance.</w:t>
      </w:r>
      <w:r>
        <w:br/>
      </w:r>
      <w:r>
        <w:t xml:space="preserve">Keywords:</w:t>
      </w:r>
      <w:r>
        <w:t xml:space="preserve"> </w:t>
      </w:r>
      <w:r>
        <w:t xml:space="preserve">Case Study, Lawyer, Kenya Nairobi.</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Case Study</w:t>
      </w:r>
      <w:r>
        <w:t xml:space="preserve"> </w:t>
      </w:r>
      <w:r>
        <w:t xml:space="preserve">examining the intricate legal landscape faced by a specialized</w:t>
      </w:r>
      <w:r>
        <w:t xml:space="preserve"> </w:t>
      </w:r>
      <w:r>
        <w:rPr>
          <w:bCs/>
          <w:b/>
        </w:rPr>
        <w:t xml:space="preserve">Lawyer</w:t>
      </w:r>
      <w:r>
        <w:t xml:space="preserve">practicing in Kenya Nairobi.</w:t>
      </w:r>
      <w:r>
        <w:t xml:space="preserve">The objective of this analysis is to elucidate the strategic, procedural, and ethical challenges encountered when handling high-stakes commercial litigation in East Africa’s economic hub. By dissecting a specific scenario involving cross-border investment disputes, this</w:t>
      </w:r>
      <w:r>
        <w:t xml:space="preserve"> </w:t>
      </w:r>
      <w:r>
        <w:rPr>
          <w:bCs/>
          <w:b/>
        </w:rPr>
        <w:t xml:space="preserve">Case Study</w:t>
      </w:r>
      <w:r>
        <w:t xml:space="preserve"> </w:t>
      </w:r>
      <w:r>
        <w:t xml:space="preserve">highlights the necessity for legal practitioners to possess not only doctrinal knowledge but also acute cultural and regulatory awareness within the unique context of</w:t>
      </w:r>
      <w:r>
        <w:t xml:space="preserve"> </w:t>
      </w:r>
      <w:r>
        <w:t xml:space="preserve">Kenya Nairobi.</w:t>
      </w:r>
    </w:p>
    <w:bookmarkEnd w:id="21"/>
    <w:bookmarkStart w:id="22" w:name="background-and-context"/>
    <w:p>
      <w:pPr>
        <w:pStyle w:val="Heading2"/>
      </w:pPr>
      <w:r>
        <w:t xml:space="preserve">2. Background and Context</w:t>
      </w:r>
    </w:p>
    <w:p>
      <w:pPr>
        <w:pStyle w:val="FirstParagraph"/>
      </w:pPr>
      <w:r>
        <w:t xml:space="preserve">Kenya Nairobi</w:t>
      </w:r>
      <w:r>
        <w:t xml:space="preserve">, as the capital city, serves as the legal heart of East Africa. It hosts the Judiciary’s most critical institutions, including the High Court (Commercial Division), which handles complex business disputes. For any</w:t>
      </w:r>
      <w:r>
        <w:t xml:space="preserve"> </w:t>
      </w:r>
      <w:r>
        <w:rPr>
          <w:bCs/>
          <w:b/>
        </w:rPr>
        <w:t xml:space="preserve">Lawyer</w:t>
      </w:r>
      <w:r>
        <w:t xml:space="preserve"> </w:t>
      </w:r>
      <w:r>
        <w:t xml:space="preserve">operating in this jurisdiction, understanding the local procedural rules established by Civil Procedure Rules and Company Law is paramount.</w:t>
      </w:r>
      <w:r>
        <w:t xml:space="preserve"> </w:t>
      </w:r>
      <w:r>
        <w:t xml:space="preserve">The subject of this</w:t>
      </w:r>
      <w:r>
        <w:t xml:space="preserve"> </w:t>
      </w:r>
      <w:r>
        <w:rPr>
          <w:bCs/>
          <w:b/>
        </w:rPr>
        <w:t xml:space="preserve">Case Study</w:t>
      </w:r>
      <w:r>
        <w:t xml:space="preserve">, herein referred to as "Client A," was a mid-sized technology firm based in Kilimani, a prominent business district in</w:t>
      </w:r>
      <w:r>
        <w:t xml:space="preserve"> </w:t>
      </w:r>
      <w:r>
        <w:t xml:space="preserve">Kenya Nairobi.</w:t>
      </w:r>
      <w:r>
        <w:t xml:space="preserve"> </w:t>
      </w:r>
      <w:r>
        <w:t xml:space="preserve">Client A had entered into a joint venture agreement with an international conglomerate. The dispute arose when the partner allegedly breached contractual obligations regarding intellectual property rights and capital injection timelines. Consequently, Client A engaged the services of a seasoned</w:t>
      </w:r>
      <w:r>
        <w:t xml:space="preserve"> </w:t>
      </w:r>
      <w:r>
        <w:rPr>
          <w:bCs/>
          <w:b/>
        </w:rPr>
        <w:t xml:space="preserve">Lawyer</w:t>
      </w:r>
      <w:r>
        <w:t xml:space="preserve"> </w:t>
      </w:r>
      <w:r>
        <w:t xml:space="preserve">to navigate the ensuing litigation.</w:t>
      </w:r>
    </w:p>
    <w:bookmarkEnd w:id="22"/>
    <w:bookmarkStart w:id="23" w:name="problem-statement"/>
    <w:p>
      <w:pPr>
        <w:pStyle w:val="Heading2"/>
      </w:pPr>
      <w:r>
        <w:t xml:space="preserve">3. Problem Statement</w:t>
      </w:r>
    </w:p>
    <w:p>
      <w:pPr>
        <w:pStyle w:val="FirstParagraph"/>
      </w:pPr>
      <w:r>
        <w:t xml:space="preserve">The core challenge for the</w:t>
      </w:r>
      <w:r>
        <w:t xml:space="preserve"> </w:t>
      </w:r>
      <w:r>
        <w:rPr>
          <w:bCs/>
          <w:b/>
        </w:rPr>
        <w:t xml:space="preserve">Lawyer</w:t>
      </w:r>
      <w:r>
        <w:t xml:space="preserve">in Kenya Nairobi,</w:t>
      </w:r>
      <w:r>
        <w:t xml:space="preserve">was threefold:</w:t>
      </w:r>
      <w:r>
        <w:t xml:space="preserve"> </w:t>
      </w:r>
      <w:r>
        <w:t xml:space="preserve">1. **Jurisdictional Complexity:** Determining whether arbitration clauses within the contract were enforceable under Kenyan law or if the matter should proceed in court.</w:t>
      </w:r>
      <w:r>
        <w:t xml:space="preserve"> </w:t>
      </w:r>
      <w:r>
        <w:t xml:space="preserve">2. **Regulatory Hurdles: Ensuring compliance with data protection laws introduced by the Office of the Data Protection Commissioner, a relatively new but strictly enforced regulatory body in</w:t>
      </w:r>
      <w:r>
        <w:t xml:space="preserve"> </w:t>
      </w:r>
      <w:r>
        <w:t xml:space="preserve">Kenya Nairobi.</w:t>
      </w:r>
      <w:r>
        <w:t xml:space="preserve"> </w:t>
      </w:r>
      <w:r>
        <w:t xml:space="preserve">3. **Procedural Delays:** Navigating the often lengthy backlog of cases within the Kenyan court system while advocating for expedited hearings for Client A.</w:t>
      </w:r>
      <w:r>
        <w:t xml:space="preserve"> </w:t>
      </w:r>
      <w:r>
        <w:t xml:space="preserve">This</w:t>
      </w:r>
      <w:r>
        <w:t xml:space="preserve"> </w:t>
      </w:r>
      <w:r>
        <w:rPr>
          <w:bCs/>
          <w:b/>
        </w:rPr>
        <w:t xml:space="preserve">Case Study</w:t>
      </w:r>
      <w:r>
        <w:t xml:space="preserve"> </w:t>
      </w:r>
      <w:r>
        <w:t xml:space="preserve">emphasizes that a</w:t>
      </w:r>
      <w:r>
        <w:t xml:space="preserve"> </w:t>
      </w:r>
      <w:r>
        <w:rPr>
          <w:bCs/>
          <w:b/>
        </w:rPr>
        <w:t xml:space="preserve">Lawyer</w:t>
      </w:r>
      <w:r>
        <w:t xml:space="preserve">cannot rely solely on generic legal principles.</w:t>
      </w:r>
      <w:r>
        <w:t xml:space="preserve">The specific dynamics of business in</w:t>
      </w:r>
      <w:r>
        <w:t xml:space="preserve"> </w:t>
      </w:r>
      <w:r>
        <w:t xml:space="preserve">Kenya Nairobi,</w:t>
      </w:r>
      <w:r>
        <w:t xml:space="preserve">including the role of mediation and alternative dispute resolution (ADR), must be central to any effective legal strategy.</w:t>
      </w:r>
    </w:p>
    <w:bookmarkEnd w:id="23"/>
    <w:bookmarkStart w:id="24" w:name="methodology-and-legal-strategy"/>
    <w:p>
      <w:pPr>
        <w:pStyle w:val="Heading2"/>
      </w:pPr>
      <w:r>
        <w:t xml:space="preserve">4. Methodology and Legal Strategy</w:t>
      </w:r>
    </w:p>
    <w:p>
      <w:pPr>
        <w:pStyle w:val="FirstParagraph"/>
      </w:pPr>
      <w:r>
        <w:t xml:space="preserve">Upon engagement, the</w:t>
      </w:r>
      <w:r>
        <w:t xml:space="preserve"> </w:t>
      </w:r>
      <w:r>
        <w:rPr>
          <w:bCs/>
          <w:b/>
        </w:rPr>
        <w:t xml:space="preserve">Lawyer</w:t>
      </w:r>
      <w:r>
        <w:t xml:space="preserve">adopted a multi-phased approach.</w:t>
      </w:r>
      <w:r>
        <w:t xml:space="preserve">The initial phase involved a rigorous review of the joint venture agreement against the backdrop of the Kenyan Contracts Act and the Arbitration Act. The</w:t>
      </w:r>
      <w:r>
        <w:t xml:space="preserve"> </w:t>
      </w:r>
      <w:r>
        <w:rPr>
          <w:bCs/>
          <w:b/>
        </w:rPr>
        <w:t xml:space="preserve">Lawyer</w:t>
      </w:r>
      <w:r>
        <w:t xml:space="preserve">identified ambiguities in force majeure clauses that had been misinterpreted by the opposing party.</w:t>
      </w:r>
      <w:r>
        <w:t xml:space="preserve"> </w:t>
      </w:r>
      <w:r>
        <w:t xml:space="preserve">In Kenya Nairobi,</w:t>
      </w:r>
      <w:r>
        <w:t xml:space="preserve">legal practice is increasingly digital.</w:t>
      </w:r>
      <w:r>
        <w:t xml:space="preserve">The</w:t>
      </w:r>
      <w:r>
        <w:t xml:space="preserve"> </w:t>
      </w:r>
      <w:r>
        <w:rPr>
          <w:bCs/>
          <w:b/>
        </w:rPr>
        <w:t xml:space="preserve">Lawyer</w:t>
      </w:r>
      <w:r>
        <w:t xml:space="preserve">utilized electronic filing systems where applicable, but also recognized the human element of advocacy. This involved extensive pre-trial mediation sessions facilitated by the court’s conciliation list. The strategy was to leverage the Kenyan judiciary’s strong preference for ADR to secure a favorable settlement before proceeding to a full trial, thereby saving Client A significant legal costs and time.</w:t>
      </w:r>
      <w:r>
        <w:t xml:space="preserve"> </w:t>
      </w:r>
      <w:r>
        <w:t xml:space="preserve">Furthermore, the</w:t>
      </w:r>
      <w:r>
        <w:t xml:space="preserve"> </w:t>
      </w:r>
      <w:r>
        <w:rPr>
          <w:bCs/>
          <w:b/>
        </w:rPr>
        <w:t xml:space="preserve">Lawyer</w:t>
      </w:r>
      <w:r>
        <w:t xml:space="preserve">engaged expert witnesses familiar with technology valuation in East Africa to substantiate Client A’s claim for damages. This step was crucial because generalist knowledge often fails to capture the nuanced economic realities of tech startups in</w:t>
      </w:r>
      <w:r>
        <w:t xml:space="preserve"> </w:t>
      </w:r>
      <w:r>
        <w:t xml:space="preserve">Kenya Nairobi.</w:t>
      </w:r>
    </w:p>
    <w:bookmarkEnd w:id="24"/>
    <w:bookmarkStart w:id="25" w:name="execution-and-challenges"/>
    <w:p>
      <w:pPr>
        <w:pStyle w:val="Heading2"/>
      </w:pPr>
      <w:r>
        <w:t xml:space="preserve">5. Execution and Challenges</w:t>
      </w:r>
    </w:p>
    <w:p>
      <w:pPr>
        <w:pStyle w:val="FirstParagraph"/>
      </w:pPr>
      <w:r>
        <w:t xml:space="preserve">The litigation process revealed several challenges typical for a</w:t>
      </w:r>
      <w:r>
        <w:t xml:space="preserve"> </w:t>
      </w:r>
      <w:r>
        <w:rPr>
          <w:bCs/>
          <w:b/>
        </w:rPr>
        <w:t xml:space="preserve">Lawyer</w:t>
      </w:r>
      <w:r>
        <w:t xml:space="preserve">in this region.</w:t>
      </w:r>
      <w:r>
        <w:t xml:space="preserve">Court adjournments due to the unavailability of judges are not uncommon in</w:t>
      </w:r>
      <w:r>
        <w:t xml:space="preserve"> </w:t>
      </w:r>
      <w:r>
        <w:t xml:space="preserve">Kenya Nairobi.</w:t>
      </w:r>
      <w:r>
        <w:t xml:space="preserve">The</w:t>
      </w:r>
      <w:r>
        <w:t xml:space="preserve"> </w:t>
      </w:r>
      <w:r>
        <w:rPr>
          <w:bCs/>
          <w:b/>
        </w:rPr>
        <w:t xml:space="preserve">Lawyer</w:t>
      </w:r>
      <w:r>
        <w:t xml:space="preserve">had to maintain client morale and manage expectations during periods of procedural stagnation. Additionally, the opposing counsel attempted to challenge the jurisdiction of the court, arguing for exclusive arbitration in London.</w:t>
      </w:r>
      <w:r>
        <w:t xml:space="preserve"> </w:t>
      </w:r>
      <w:r>
        <w:t xml:space="preserve">To counter this, the</w:t>
      </w:r>
      <w:r>
        <w:t xml:space="preserve"> </w:t>
      </w:r>
      <w:r>
        <w:rPr>
          <w:bCs/>
          <w:b/>
        </w:rPr>
        <w:t xml:space="preserve">Lawyer</w:t>
      </w:r>
      <w:r>
        <w:t xml:space="preserve">filed comprehensive affidavits citing recent precedents set by Kenyan courts that uphold domestic arbitration or local court jurisdiction when public policy is involved. This demonstrated a deep understanding of evolving jurisprudence in</w:t>
      </w:r>
      <w:r>
        <w:t xml:space="preserve"> </w:t>
      </w:r>
      <w:r>
        <w:t xml:space="preserve">Kenya Nairobi.</w:t>
      </w:r>
      <w:r>
        <w:t xml:space="preserve">The argument was that the intellectual property assets in question were primarily located and utilized within Kenya, thus justifying local legal oversight.</w:t>
      </w:r>
    </w:p>
    <w:bookmarkEnd w:id="25"/>
    <w:bookmarkStart w:id="26" w:name="outcome-and-results"/>
    <w:p>
      <w:pPr>
        <w:pStyle w:val="Heading2"/>
      </w:pPr>
      <w:r>
        <w:t xml:space="preserve">6. Outcome and Results</w:t>
      </w:r>
    </w:p>
    <w:p>
      <w:pPr>
        <w:pStyle w:val="FirstParagraph"/>
      </w:pPr>
      <w:r>
        <w:t xml:space="preserve">The strategic intervention by the</w:t>
      </w:r>
      <w:r>
        <w:t xml:space="preserve"> </w:t>
      </w:r>
      <w:r>
        <w:rPr>
          <w:bCs/>
          <w:b/>
        </w:rPr>
        <w:t xml:space="preserve">Lawyer</w:t>
      </w:r>
      <w:r>
        <w:t xml:space="preserve">yielded a successful outcome.</w:t>
      </w:r>
      <w:r>
        <w:t xml:space="preserve">Rather than proceeding to a protracted trial in London or even Nairobi, the parties reached a mediated settlement in the conciliation list of the High Court in</w:t>
      </w:r>
      <w:r>
        <w:t xml:space="preserve"> </w:t>
      </w:r>
      <w:r>
        <w:t xml:space="preserve">Kenya Nairobi.</w:t>
      </w:r>
      <w:r>
        <w:t xml:space="preserve">The settlement included:</w:t>
      </w:r>
      <w:r>
        <w:t xml:space="preserve"> </w:t>
      </w:r>
      <w:r>
        <w:t xml:space="preserve">* A cash compensation package for Client A.</w:t>
      </w:r>
      <w:r>
        <w:t xml:space="preserve"> </w:t>
      </w:r>
      <w:r>
        <w:t xml:space="preserve">* Continued licensing rights for specific technology assets.</w:t>
      </w:r>
      <w:r>
        <w:t xml:space="preserve"> </w:t>
      </w:r>
      <w:r>
        <w:t xml:space="preserve">* A revised governance structure for the joint venture.</w:t>
      </w:r>
      <w:r>
        <w:t xml:space="preserve"> </w:t>
      </w:r>
      <w:r>
        <w:t xml:space="preserve">For this</w:t>
      </w:r>
      <w:r>
        <w:t xml:space="preserve"> </w:t>
      </w:r>
      <w:r>
        <w:rPr>
          <w:bCs/>
          <w:b/>
        </w:rPr>
        <w:t xml:space="preserve">Case Study,</w:t>
      </w:r>
      <w:r>
        <w:t xml:space="preserve">this outcome illustrates that effective legal representation is not always about "winning" in court but achieving the best business result within the constraints of the legal system available to a</w:t>
      </w:r>
      <w:r>
        <w:t xml:space="preserve"> </w:t>
      </w:r>
      <w:r>
        <w:rPr>
          <w:bCs/>
          <w:b/>
        </w:rPr>
        <w:t xml:space="preserve">Lawyer</w:t>
      </w:r>
      <w:r>
        <w:t xml:space="preserve">in Kenya Nairobi.</w:t>
      </w:r>
    </w:p>
    <w:bookmarkEnd w:id="26"/>
    <w:bookmarkStart w:id="27" w:name="discussion-and-analysis"/>
    <w:p>
      <w:pPr>
        <w:pStyle w:val="Heading2"/>
      </w:pPr>
      <w:r>
        <w:t xml:space="preserve">7. Discussion and Analysis</w:t>
      </w:r>
    </w:p>
    <w:p>
      <w:pPr>
        <w:pStyle w:val="FirstParagraph"/>
      </w:pPr>
      <w:r>
        <w:t xml:space="preserve">This</w:t>
      </w:r>
      <w:r>
        <w:t xml:space="preserve"> </w:t>
      </w:r>
      <w:r>
        <w:rPr>
          <w:bCs/>
          <w:b/>
        </w:rPr>
        <w:t xml:space="preserve">Case Study</w:t>
      </w:r>
      <w:r>
        <w:t xml:space="preserve">demonstrates that a</w:t>
      </w:r>
      <w:r>
        <w:t xml:space="preserve"> </w:t>
      </w:r>
      <w:r>
        <w:rPr>
          <w:bCs/>
          <w:b/>
        </w:rPr>
        <w:t xml:space="preserve">Lawyer</w:t>
      </w:r>
      <w:r>
        <w:t xml:space="preserve">must be adaptable.</w:t>
      </w:r>
      <w:r>
        <w:t xml:space="preserve">The legal environment in</w:t>
      </w:r>
      <w:r>
        <w:t xml:space="preserve"> </w:t>
      </w:r>
      <w:r>
        <w:t xml:space="preserve">Kenya Nairobi,</w:t>
      </w:r>
      <w:r>
        <w:t xml:space="preserve">while robust, requires practitioners to be proactive rather than reactive. The importance of local knowledge cannot be overstated. International firms operating in Kenya must partner with or employ lawyers who understand the cultural and bureaucratic nuances of the region.</w:t>
      </w:r>
      <w:r>
        <w:t xml:space="preserve"> </w:t>
      </w:r>
      <w:r>
        <w:t xml:space="preserve">Moreover, the case highlights the evolving nature of commercial law in</w:t>
      </w:r>
      <w:r>
        <w:t xml:space="preserve"> </w:t>
      </w:r>
      <w:r>
        <w:t xml:space="preserve">Kenya Nairobi.</w:t>
      </w:r>
      <w:r>
        <w:t xml:space="preserve">With increasing digitalization, issues regarding data sovereignty and cyber security are becoming central to commercial disputes. A modern</w:t>
      </w:r>
      <w:r>
        <w:t xml:space="preserve"> </w:t>
      </w:r>
      <w:r>
        <w:rPr>
          <w:bCs/>
          <w:b/>
        </w:rPr>
        <w:t xml:space="preserve">Lawyer</w:t>
      </w:r>
      <w:r>
        <w:t xml:space="preserve">must therefore possess interdisciplinary knowledge,</w:t>
      </w:r>
      <w:r>
        <w:t xml:space="preserve">combining traditional contract law with an understanding of technology and data privacy regulations enforced by authorities in</w:t>
      </w:r>
      <w:r>
        <w:t xml:space="preserve"> </w:t>
      </w:r>
      <w:r>
        <w:t xml:space="preserve">Kenya Nairobi.</w:t>
      </w:r>
    </w:p>
    <w:bookmarkEnd w:id="27"/>
    <w:bookmarkStart w:id="28" w:name="conclusion"/>
    <w:p>
      <w:pPr>
        <w:pStyle w:val="Heading2"/>
      </w:pPr>
      <w:r>
        <w:t xml:space="preserve">8. Conclusion</w:t>
      </w:r>
    </w:p>
    <w:p>
      <w:pPr>
        <w:pStyle w:val="FirstParagraph"/>
      </w:pPr>
      <w:r>
        <w:t xml:space="preserve">In conclusion, this</w:t>
      </w:r>
      <w:r>
        <w:t xml:space="preserve"> </w:t>
      </w:r>
      <w:r>
        <w:rPr>
          <w:bCs/>
          <w:b/>
        </w:rPr>
        <w:t xml:space="preserve">Case Study</w:t>
      </w:r>
      <w:r>
        <w:t xml:space="preserve">serves as a vital reference for understanding the role of a</w:t>
      </w:r>
      <w:r>
        <w:t xml:space="preserve"> </w:t>
      </w:r>
      <w:r>
        <w:rPr>
          <w:bCs/>
          <w:b/>
        </w:rPr>
        <w:t xml:space="preserve">Lawyer</w:t>
      </w:r>
      <w:r>
        <w:t xml:space="preserve">within the complex ecosystem of Kenya Nairobi.</w:t>
      </w:r>
      <w:r>
        <w:t xml:space="preserve">The success in representing Client A was not merely due to legal acumen but also to strategic foresight, cultural competence, and an intimate knowledge of local procedural rules. As</w:t>
      </w:r>
      <w:r>
        <w:t xml:space="preserve"> </w:t>
      </w:r>
      <w:r>
        <w:t xml:space="preserve">Kenya Nairobi</w:t>
      </w:r>
      <w:r>
        <w:t xml:space="preserve">continues to grow as a regional business hub, the demand for high-caliber legal services that can navigate these specific challenges will only increase. This document underscores that effective legal practice in this region requires a holistic approach, integrating global standards with local realities, ensuring that every</w:t>
      </w:r>
      <w:r>
        <w:t xml:space="preserve"> </w:t>
      </w:r>
      <w:r>
        <w:rPr>
          <w:bCs/>
          <w:b/>
        </w:rPr>
        <w:t xml:space="preserve">Lawyer</w:t>
      </w:r>
      <w:r>
        <w:t xml:space="preserve">is well-equipped to serve justice and business interests effectively in</w:t>
      </w:r>
      <w:r>
        <w:t xml:space="preserve"> </w:t>
      </w:r>
      <w:r>
        <w:t xml:space="preserve">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Strategies in Kenya Nairobi</dc:title>
  <dc:creator/>
  <dc:language>en</dc:language>
  <cp:keywords/>
  <dcterms:created xsi:type="dcterms:W3CDTF">2026-07-29T06:29:36Z</dcterms:created>
  <dcterms:modified xsi:type="dcterms:W3CDTF">2026-07-29T06:29:36Z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