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Legal</w:t>
      </w:r>
      <w:r>
        <w:t xml:space="preserve"> </w:t>
      </w:r>
      <w:r>
        <w:t xml:space="preserve">Representation</w:t>
      </w:r>
      <w:r>
        <w:t xml:space="preserve"> </w:t>
      </w:r>
      <w:r>
        <w:t xml:space="preserve">in</w:t>
      </w:r>
      <w:r>
        <w:t xml:space="preserve"> </w:t>
      </w:r>
      <w:r>
        <w:t xml:space="preserve">Nepal</w:t>
      </w:r>
      <w:r>
        <w:t xml:space="preserve"> </w:t>
      </w:r>
      <w:r>
        <w:t xml:space="preserve">Kathmandu</w:t>
      </w:r>
    </w:p>
    <w:bookmarkStart w:id="26" w:name="X9e30f14f654ff0841d3d4bcf51e6bdb666c610f"/>
    <w:p>
      <w:pPr>
        <w:pStyle w:val="Heading1"/>
      </w:pPr>
      <w:r>
        <w:t xml:space="preserve">A Strategic Case Study in Nepal Kathmandu</w:t>
      </w:r>
    </w:p>
    <w:p>
      <w:pPr>
        <w:pStyle w:val="FirstParagraph"/>
      </w:pPr>
      <w:r>
        <w:rPr>
          <w:bCs/>
          <w:b/>
        </w:rPr>
        <w:t xml:space="preserve">Title:</w:t>
      </w:r>
      <w:r>
        <w:t xml:space="preserve"> </w:t>
      </w:r>
      <w:r>
        <w:t xml:space="preserve">Navigating Complex Commercial Disputes: A Case Study of Legal Practice in Nepal Kathmandu.</w:t>
      </w:r>
      <w:r>
        <w:br/>
      </w:r>
      <w:r>
        <w:rPr>
          <w:bCs/>
          <w:b/>
        </w:rPr>
        <w:t xml:space="preserve">Date:</w:t>
      </w:r>
      <w:r>
        <w:t xml:space="preserve"> </w:t>
      </w:r>
      <w:r>
        <w:rPr>
          <w:iCs/>
          <w:i/>
        </w:rPr>
        <w:t xml:space="preserve">October 2023</w:t>
      </w:r>
      <w:r>
        <w:br/>
      </w:r>
      <w:r>
        <w:rPr>
          <w:bCs/>
          <w:b/>
        </w:rPr>
        <w:t xml:space="preserve">Subject:</w:t>
      </w:r>
      <w:r>
        <w:t xml:space="preserve">The pivotal role of the Lawyer within the dynamic legal landscape of Nepal Kathmandu.</w:t>
      </w:r>
    </w:p>
    <w:bookmarkStart w:id="20" w:name="executive-summary"/>
    <w:p>
      <w:pPr>
        <w:pStyle w:val="Heading2"/>
      </w:pPr>
      <w:r>
        <w:t xml:space="preserve">1. Executive Summary</w:t>
      </w:r>
    </w:p>
    <w:p>
      <w:pPr>
        <w:pStyle w:val="FirstParagraph"/>
      </w:pPr>
      <w:r>
        <w:t xml:space="preserve">The city of</w:t>
      </w:r>
      <w:r>
        <w:t xml:space="preserve"> </w:t>
      </w:r>
      <w:r>
        <w:rPr>
          <w:bCs/>
          <w:b/>
        </w:rPr>
        <w:t xml:space="preserve">Nepal Kathmandu</w:t>
      </w:r>
      <w:r>
        <w:t xml:space="preserve">, serving as the administrative and economic hub, presents a unique convergence of traditional legal frameworks and rapidly evolving modern commercial realities. This case study examines the critical function of the</w:t>
      </w:r>
      <w:r>
        <w:t xml:space="preserve"> </w:t>
      </w:r>
      <w:r>
        <w:rPr>
          <w:bCs/>
          <w:b/>
        </w:rPr>
        <w:t xml:space="preserve">Lawyer</w:t>
      </w:r>
      <w:r>
        <w:t xml:space="preserve"> </w:t>
      </w:r>
      <w:r>
        <w:t xml:space="preserve">in managing high-stakes property disputes involving foreign direct investment. The primary objective is to illustrate how specialized legal counsel bridges the gap between statutory compliance and practical execution in one of South Asia’s most complex jurisdictions.</w:t>
      </w:r>
    </w:p>
    <w:bookmarkEnd w:id="20"/>
    <w:bookmarkStart w:id="21" w:name="X07e94b765caa89f151a0d3304ee42230b31a080"/>
    <w:p>
      <w:pPr>
        <w:pStyle w:val="Heading2"/>
      </w:pPr>
      <w:r>
        <w:t xml:space="preserve">2. Background: The Legal Ecosystem of Nepal Kathmandu</w:t>
      </w:r>
    </w:p>
    <w:p>
      <w:pPr>
        <w:pStyle w:val="FirstParagraph"/>
      </w:pPr>
      <w:r>
        <w:rPr>
          <w:bCs/>
          <w:b/>
        </w:rPr>
        <w:t xml:space="preserve">Nepal Kathmandu</w:t>
      </w:r>
      <w:r>
        <w:t xml:space="preserve"> </w:t>
      </w:r>
      <w:r>
        <w:t xml:space="preserve">is characterized by a dualistic legal system that combines ancient customary laws with the modern Constitution of Nepal (2015). The city’s rapid urbanization has led to an explosion in real estate transactions, yet land ownership records remain fragmented and prone to dispute. In this environment, the</w:t>
      </w:r>
      <w:r>
        <w:t xml:space="preserve"> </w:t>
      </w:r>
      <w:r>
        <w:rPr>
          <w:bCs/>
          <w:b/>
        </w:rPr>
        <w:t xml:space="preserve">Lawyer</w:t>
      </w:r>
      <w:r>
        <w:t xml:space="preserve"> </w:t>
      </w:r>
      <w:r>
        <w:t xml:space="preserve">acts not only as a litigator but also as a crucial navigator of bureaucratic intricacies.</w:t>
      </w:r>
      <w:r>
        <w:t xml:space="preserve"> </w:t>
      </w:r>
      <w:r>
        <w:t xml:space="preserve">The Supreme Court of Nepal and various High Courts located within</w:t>
      </w:r>
      <w:r>
        <w:t xml:space="preserve"> </w:t>
      </w:r>
      <w:r>
        <w:rPr>
          <w:bCs/>
          <w:b/>
        </w:rPr>
        <w:t xml:space="preserve">Nepal Kathmandu</w:t>
      </w:r>
      <w:r>
        <w:t xml:space="preserve"> </w:t>
      </w:r>
      <w:r>
        <w:t xml:space="preserve">handle thousands of cases annually. For international investors and local conglomerates alike, the ability to interpret these laws effectively is paramount. The case study highlights the specific challenges faced when cross-border contracts intersect with local land administration protocols.</w:t>
      </w:r>
    </w:p>
    <w:bookmarkEnd w:id="21"/>
    <w:bookmarkStart w:id="22" w:name="case-profile-the-bhrikuti-plaza-dispute"/>
    <w:p>
      <w:pPr>
        <w:pStyle w:val="Heading2"/>
      </w:pPr>
      <w:r>
        <w:t xml:space="preserve">3. Case Profile: The "Bhrikuti Plaza" Dispute</w:t>
      </w:r>
    </w:p>
    <w:p>
      <w:pPr>
        <w:pStyle w:val="FirstParagraph"/>
      </w:pPr>
      <w:r>
        <w:rPr>
          <w:bCs/>
          <w:b/>
        </w:rPr>
        <w:t xml:space="preserve">The Parties Involved:</w:t>
      </w:r>
    </w:p>
    <w:p>
      <w:pPr>
        <w:numPr>
          <w:ilvl w:val="0"/>
          <w:numId w:val="1001"/>
        </w:numPr>
        <w:pStyle w:val="Compact"/>
      </w:pPr>
      <w:r>
        <w:rPr>
          <w:bCs/>
          <w:b/>
        </w:rPr>
        <w:t xml:space="preserve">Creditor/Investor:</w:t>
      </w:r>
      <w:r>
        <w:t xml:space="preserve">A consortium of international investors seeking to develop a commercial complex.</w:t>
      </w:r>
    </w:p>
    <w:p>
      <w:pPr>
        <w:numPr>
          <w:ilvl w:val="0"/>
          <w:numId w:val="1001"/>
        </w:numPr>
        <w:pStyle w:val="Compact"/>
      </w:pPr>
      <w:r>
        <w:rPr>
          <w:bCs/>
          <w:b/>
        </w:rPr>
        <w:t xml:space="preserve">Defendant:</w:t>
      </w:r>
      <w:r>
        <w:t xml:space="preserve">A local family holding disputed title deeds dating back three decades.</w:t>
      </w:r>
    </w:p>
    <w:p>
      <w:pPr>
        <w:pStyle w:val="FirstParagraph"/>
      </w:pPr>
      <w:r>
        <w:rPr>
          <w:bCs/>
          <w:b/>
        </w:rPr>
        <w:t xml:space="preserve">The Issue:</w:t>
      </w:r>
      <w:r>
        <w:t xml:space="preserve">The central problem revolved around conflicting land ownership certificates in the heart of</w:t>
      </w:r>
      <w:r>
        <w:t xml:space="preserve"> </w:t>
      </w:r>
      <w:r>
        <w:rPr>
          <w:bCs/>
          <w:b/>
        </w:rPr>
        <w:t xml:space="preserve">Nepal Kathmandu</w:t>
      </w:r>
      <w:r>
        <w:t xml:space="preserve">. While the investor held a valid lease agreement, the local family claimed ancestral ownership based on pre-1950 records. The ambiguity was exacerbated by recent changes in zoning laws specific to</w:t>
      </w:r>
    </w:p>
    <w:p>
      <w:pPr>
        <w:pStyle w:val="BodyText"/>
      </w:pPr>
      <w:r>
        <w:t xml:space="preserve">Nepal Kathmandu, which restricted commercial height limits.</w:t>
      </w:r>
    </w:p>
    <w:bookmarkEnd w:id="22"/>
    <w:bookmarkStart w:id="23" w:name="Xbf9245fb840f5de1aac3f8079f61388c7c604f6"/>
    <w:p>
      <w:pPr>
        <w:pStyle w:val="Heading2"/>
      </w:pPr>
      <w:r>
        <w:t xml:space="preserve">4. The Role of the Lawyer: Strategic Intervention</w:t>
      </w:r>
    </w:p>
    <w:p>
      <w:pPr>
        <w:pStyle w:val="FirstParagraph"/>
      </w:pPr>
      <w:r>
        <w:t xml:space="preserve">In this scenario, the hired</w:t>
      </w:r>
      <w:r>
        <w:t xml:space="preserve"> </w:t>
      </w:r>
      <w:r>
        <w:rPr>
          <w:bCs/>
          <w:b/>
        </w:rPr>
        <w:t xml:space="preserve">Lawyer</w:t>
      </w:r>
      <w:r>
        <w:t xml:space="preserve"> </w:t>
      </w:r>
      <w:r>
        <w:t xml:space="preserve">adopted a multi-faceted approach that transcended traditional litigation. The case study identifies three distinct phases of legal intervention:</w:t>
      </w:r>
    </w:p>
    <w:p>
      <w:pPr>
        <w:pStyle w:val="BodyText"/>
      </w:pPr>
      <w:r>
        <w:rPr>
          <w:bCs/>
          <w:b/>
        </w:rPr>
        <w:t xml:space="preserve">A. Due Diligence and Title Verification</w:t>
      </w:r>
      <w:r>
        <w:br/>
      </w:r>
      <w:r>
        <w:t xml:space="preserve">Before any legal action was initiated, the</w:t>
      </w:r>
      <w:r>
        <w:t xml:space="preserve"> </w:t>
      </w:r>
      <w:r>
        <w:rPr>
          <w:bCs/>
          <w:b/>
        </w:rPr>
        <w:t xml:space="preserve">Lawyer</w:t>
      </w:r>
      <w:r>
        <w:t xml:space="preserve">, acting as a consultant for the investor, conducted an exhaustive search of records at the Land Revenue Office in</w:t>
      </w:r>
      <w:r>
        <w:t xml:space="preserve"> </w:t>
      </w:r>
      <w:r>
        <w:rPr>
          <w:bCs/>
          <w:b/>
        </w:rPr>
        <w:t xml:space="preserve">Nepal Kathmandu</w:t>
      </w:r>
      <w:r>
        <w:t xml:space="preserve">. This phase revealed that while one deed was registered, another overlapping claim existed under a different registry code. The</w:t>
      </w:r>
    </w:p>
    <w:p>
      <w:pPr>
        <w:pStyle w:val="BodyText"/>
      </w:pPr>
      <w:r>
        <w:t xml:space="preserve">Lawyer documented these discrepancies meticulously, establishing the foundation for all subsequent arguments.</w:t>
      </w:r>
    </w:p>
    <w:p>
      <w:pPr>
        <w:pStyle w:val="BodyText"/>
      </w:pPr>
      <w:r>
        <w:rPr>
          <w:bCs/>
          <w:b/>
        </w:rPr>
        <w:t xml:space="preserve">B. Negotiation and Mediation</w:t>
      </w:r>
      <w:r>
        <w:br/>
      </w:r>
      <w:r>
        <w:t xml:space="preserve">Recognizing that litigation in</w:t>
      </w:r>
      <w:r>
        <w:t xml:space="preserve"> </w:t>
      </w:r>
      <w:r>
        <w:rPr>
          <w:bCs/>
          <w:b/>
        </w:rPr>
        <w:t xml:space="preserve">Nepal Kathmandu</w:t>
      </w:r>
      <w:r>
        <w:t xml:space="preserve"> </w:t>
      </w:r>
      <w:r>
        <w:t xml:space="preserve">can be protracted due to court backlogs, the</w:t>
      </w:r>
      <w:r>
        <w:t xml:space="preserve"> </w:t>
      </w:r>
      <w:r>
        <w:rPr>
          <w:bCs/>
          <w:b/>
        </w:rPr>
        <w:t xml:space="preserve">Lawyer</w:t>
      </w:r>
      <w:r>
        <w:t xml:space="preserve"> </w:t>
      </w:r>
      <w:r>
        <w:t xml:space="preserve">proposed an alternative dispute resolution mechanism. Utilizing knowledge of local mediation practices, the counsel facilitated negotiations between the investor and the claimant family. The goal was not merely to win in court but to secure a sustainable development agreement that respected local sentiments while protecting investment interests.</w:t>
      </w:r>
    </w:p>
    <w:p>
      <w:pPr>
        <w:pStyle w:val="BodyText"/>
      </w:pPr>
      <w:r>
        <w:rPr>
          <w:bCs/>
          <w:b/>
        </w:rPr>
        <w:t xml:space="preserve">C. Litigation as a Last Resort</w:t>
      </w:r>
      <w:r>
        <w:br/>
      </w:r>
      <w:r>
        <w:t xml:space="preserve">When negotiations stalled due to external political pressure, the</w:t>
      </w:r>
      <w:r>
        <w:t xml:space="preserve"> </w:t>
      </w:r>
      <w:r>
        <w:rPr>
          <w:bCs/>
          <w:b/>
        </w:rPr>
        <w:t xml:space="preserve">Lawyer</w:t>
      </w:r>
      <w:r>
        <w:t xml:space="preserve"> </w:t>
      </w:r>
      <w:r>
        <w:t xml:space="preserve">filed a petition in the High Court located in</w:t>
      </w:r>
    </w:p>
    <w:p>
      <w:pPr>
        <w:pStyle w:val="BodyText"/>
      </w:pPr>
      <w:r>
        <w:t xml:space="preserve">Nepal Kathmandu. The argument focused on constitutional protections for property rights and the precedence of registered titles over customary claims. The brief submitted by the</w:t>
      </w:r>
    </w:p>
    <w:p>
      <w:pPr>
        <w:pStyle w:val="BodyText"/>
      </w:pPr>
      <w:r>
        <w:t xml:space="preserve">Lawyer cited relevant precedents from the Supreme Court, emphasizing judicial stability.</w:t>
      </w:r>
    </w:p>
    <w:bookmarkEnd w:id="23"/>
    <w:bookmarkStart w:id="24" w:name="outcomes-and-analysis"/>
    <w:p>
      <w:pPr>
        <w:pStyle w:val="Heading2"/>
      </w:pPr>
      <w:r>
        <w:t xml:space="preserve">5. Outcomes and Analysis</w:t>
      </w:r>
    </w:p>
    <w:p>
      <w:pPr>
        <w:pStyle w:val="FirstParagraph"/>
      </w:pPr>
      <w:r>
        <w:t xml:space="preserve">The case concluded with a settlement reached during pre-trial hearings in</w:t>
      </w:r>
      <w:r>
        <w:t xml:space="preserve"> </w:t>
      </w:r>
      <w:r>
        <w:rPr>
          <w:bCs/>
          <w:b/>
        </w:rPr>
        <w:t xml:space="preserve">Nepal Kathmandu</w:t>
      </w:r>
      <w:r>
        <w:t xml:space="preserve">. The court ordered a fresh survey of the land, which ultimately validated the investor’s lease rights while offering compensation to the claimant family for improvements made over time.</w:t>
      </w:r>
    </w:p>
    <w:p>
      <w:pPr>
        <w:pStyle w:val="BodyText"/>
      </w:pPr>
      <w:r>
        <w:rPr>
          <w:bCs/>
          <w:b/>
        </w:rPr>
        <w:t xml:space="preserve">Key Takeaways:</w:t>
      </w:r>
    </w:p>
    <w:p>
      <w:pPr>
        <w:numPr>
          <w:ilvl w:val="0"/>
          <w:numId w:val="1002"/>
        </w:numPr>
        <w:pStyle w:val="Compact"/>
      </w:pPr>
      <w:r>
        <w:rPr>
          <w:bCs/>
          <w:b/>
        </w:rPr>
        <w:t xml:space="preserve">Navigating Complexity:</w:t>
      </w:r>
      <w:r>
        <w:t xml:space="preserve">The case demonstrates that in</w:t>
      </w:r>
      <w:r>
        <w:t xml:space="preserve"> </w:t>
      </w:r>
      <w:r>
        <w:rPr>
          <w:bCs/>
          <w:b/>
        </w:rPr>
        <w:t xml:space="preserve">Nepal Kathmandu</w:t>
      </w:r>
      <w:r>
        <w:t xml:space="preserve">, legal success often depends on administrative accuracy rather than just courtroom oratory.</w:t>
      </w:r>
    </w:p>
    <w:p>
      <w:pPr>
        <w:numPr>
          <w:ilvl w:val="0"/>
          <w:numId w:val="1002"/>
        </w:numPr>
        <w:pStyle w:val="Compact"/>
      </w:pPr>
      <w:r>
        <w:rPr>
          <w:bCs/>
          <w:b/>
        </w:rPr>
        <w:t xml:space="preserve">The Modern Lawyer:</w:t>
      </w:r>
      <w:r>
        <w:t xml:space="preserve">A modern</w:t>
      </w:r>
    </w:p>
    <w:p>
      <w:pPr>
        <w:numPr>
          <w:ilvl w:val="0"/>
          <w:numId w:val="1000"/>
        </w:numPr>
        <w:pStyle w:val="Compact"/>
      </w:pPr>
      <w:r>
        <w:t xml:space="preserve">Lawyer must possess skills in mediation, international commercial law, and local bureaucratic navigation.</w:t>
      </w:r>
    </w:p>
    <w:p>
      <w:pPr>
        <w:numPr>
          <w:ilvl w:val="0"/>
          <w:numId w:val="1002"/>
        </w:numPr>
        <w:pStyle w:val="Compact"/>
      </w:pPr>
      <w:r>
        <w:rPr>
          <w:bCs/>
          <w:b/>
        </w:rPr>
        <w:t xml:space="preserve">Predictability:</w:t>
      </w:r>
      <w:r>
        <w:t xml:space="preserve">While the legal system in</w:t>
      </w:r>
      <w:r>
        <w:t xml:space="preserve"> </w:t>
      </w:r>
      <w:r>
        <w:rPr>
          <w:bCs/>
          <w:b/>
        </w:rPr>
        <w:t xml:space="preserve">Nepal Kathmandu</w:t>
      </w:r>
      <w:r>
        <w:t xml:space="preserve"> </w:t>
      </w:r>
      <w:r>
        <w:t xml:space="preserve">is evolving, the presence of a competent</w:t>
      </w:r>
    </w:p>
    <w:p>
      <w:pPr>
        <w:numPr>
          <w:ilvl w:val="0"/>
          <w:numId w:val="1000"/>
        </w:numPr>
        <w:pStyle w:val="Compact"/>
      </w:pPr>
      <w:r>
        <w:t xml:space="preserve">Lawyer</w:t>
      </w:r>
    </w:p>
    <w:p>
      <w:pPr>
        <w:pStyle w:val="FirstParagraph"/>
      </w:pPr>
      <w:r>
        <w:t xml:space="preserve">6. Challenges Specific to Nepal Kathmandu</w:t>
      </w:r>
    </w:p>
    <w:p>
      <w:pPr>
        <w:pStyle w:val="BodyText"/>
      </w:pPr>
      <w:r>
        <w:t xml:space="preserve">The case study also highlights systemic challenges inherent to practicing law in</w:t>
      </w:r>
      <w:r>
        <w:t xml:space="preserve"> </w:t>
      </w:r>
      <w:r>
        <w:rPr>
          <w:bCs/>
          <w:b/>
        </w:rPr>
        <w:t xml:space="preserve">Nepal Kathmandu</w:t>
      </w:r>
      <w:r>
        <w:t xml:space="preserve">. These include political interference, language barriers (where local dialects may differ from formal legal Nepali), and the sheer volume of paperwork required by government bodies.</w:t>
      </w:r>
    </w:p>
    <w:p>
      <w:pPr>
        <w:pStyle w:val="BodyText"/>
      </w:pPr>
      <w:r>
        <w:t xml:space="preserve">For instance, the</w:t>
      </w:r>
    </w:p>
    <w:p>
      <w:pPr>
        <w:pStyle w:val="BodyText"/>
      </w:pPr>
      <w:r>
        <w:t xml:space="preserve">Lawyer had to contend with delays in obtaining certified copies of documents from various municipal offices scattered across</w:t>
      </w:r>
      <w:r>
        <w:t xml:space="preserve"> </w:t>
      </w:r>
      <w:r>
        <w:rPr>
          <w:bCs/>
          <w:b/>
        </w:rPr>
        <w:t xml:space="preserve">Nepal Kathmandu</w:t>
      </w:r>
      <w:r>
        <w:t xml:space="preserve">. Furthermore, shifting political administrations often led to changes in policy interpretation regarding land use. The</w:t>
      </w:r>
    </w:p>
    <w:p>
      <w:pPr>
        <w:pStyle w:val="BodyText"/>
      </w:pPr>
      <w:r>
        <w:t xml:space="preserve">Lawyer had to maintain constant communication with local authorities to ensure that the client’s interests were not jeopardized by administrative inertia.</w:t>
      </w:r>
    </w:p>
    <w:bookmarkEnd w:id="24"/>
    <w:bookmarkStart w:id="25" w:name="conclusion"/>
    <w:p>
      <w:pPr>
        <w:pStyle w:val="Heading2"/>
      </w:pPr>
      <w:r>
        <w:t xml:space="preserve">7. Conclusion</w:t>
      </w:r>
    </w:p>
    <w:p>
      <w:pPr>
        <w:pStyle w:val="FirstParagraph"/>
      </w:pPr>
      <w:r>
        <w:t xml:space="preserve">This case study underscores the indispensable value of legal expertise in</w:t>
      </w:r>
      <w:r>
        <w:t xml:space="preserve"> </w:t>
      </w:r>
      <w:r>
        <w:rPr>
          <w:bCs/>
          <w:b/>
        </w:rPr>
        <w:t xml:space="preserve">Nepal Kathmandu</w:t>
      </w:r>
      <w:r>
        <w:t xml:space="preserve">. It illustrates that a skilled</w:t>
      </w:r>
    </w:p>
    <w:p>
      <w:pPr>
        <w:pStyle w:val="BodyText"/>
      </w:pPr>
      <w:r>
        <w:t xml:space="preserve">Lawyer</w:t>
      </w:r>
      <w:r>
        <w:t xml:space="preserve"> </w:t>
      </w:r>
      <w:r>
        <w:t xml:space="preserve">For investors and businesses looking to operate in or around</w:t>
      </w:r>
    </w:p>
    <w:p>
      <w:pPr>
        <w:pStyle w:val="BodyText"/>
      </w:pPr>
      <w:r>
        <w:t xml:space="preserve">Nepal Kathmandu, engaging a local expert is not optional—it is essential. The interplay between global capital and local land rights requires a nuanced approach that only an experienced</w:t>
      </w:r>
    </w:p>
    <w:p>
      <w:pPr>
        <w:pStyle w:val="BodyText"/>
      </w:pPr>
      <w:r>
        <w:t xml:space="preserve">Lawyer, familiar with the specific judicial trends of</w:t>
      </w:r>
    </w:p>
    <w:p>
      <w:pPr>
        <w:pStyle w:val="BodyText"/>
      </w:pPr>
      <w:r>
        <w:t xml:space="preserve">Nepal Kathmandu, can provide.</w:t>
      </w:r>
    </w:p>
    <w:p>
      <w:pPr>
        <w:pStyle w:val="BodyText"/>
      </w:pPr>
      <w:r>
        <w:t xml:space="preserve">In conclusion, the successful resolution of the Bhrikuti Plaza dispute affirms that while challenges exist within the legal framework of</w:t>
      </w:r>
      <w:r>
        <w:t xml:space="preserve"> </w:t>
      </w:r>
      <w:r>
        <w:rPr>
          <w:bCs/>
          <w:b/>
        </w:rPr>
        <w:t xml:space="preserve">Nepal Kathmandu</w:t>
      </w:r>
      <w:r>
        <w:t xml:space="preserve">, a proactive and knowledgeable</w:t>
      </w:r>
    </w:p>
    <w:p>
      <w:pPr>
        <w:pStyle w:val="BodyText"/>
      </w:pPr>
      <w:r>
        <w:t xml:space="preserve">Lawyer can effectively mitigate risks and secure justice for all parties involved. This case serves as a blueprint for future commercial engagements in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Legal Representation in Nepal Kathmandu</dc:title>
  <dc:creator/>
  <dc:language>en</dc:language>
  <cp:keywords/>
  <dcterms:created xsi:type="dcterms:W3CDTF">2026-07-29T09:13:47Z</dcterms:created>
  <dcterms:modified xsi:type="dcterms:W3CDTF">2026-07-29T09:13:47Z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