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Legal</w:t>
      </w:r>
      <w:r>
        <w:t xml:space="preserve"> </w:t>
      </w:r>
      <w:r>
        <w:t xml:space="preserve">Representation</w:t>
      </w:r>
      <w:r>
        <w:t xml:space="preserve"> </w:t>
      </w:r>
      <w:r>
        <w:t xml:space="preserve">in</w:t>
      </w:r>
      <w:r>
        <w:t xml:space="preserve"> </w:t>
      </w:r>
      <w:r>
        <w:t xml:space="preserve">Peru</w:t>
      </w:r>
      <w:r>
        <w:t xml:space="preserve"> </w:t>
      </w:r>
      <w:r>
        <w:t xml:space="preserve">Lima</w:t>
      </w:r>
    </w:p>
    <w:p>
      <w:pPr>
        <w:pStyle w:val="FirstParagraph"/>
      </w:pPr>
      <w:r>
        <w:t xml:space="preserve">```html</w:t>
      </w:r>
    </w:p>
    <w:bookmarkStart w:id="27" w:name="Xe838dbdefdd19bbac64b73db68c1cd7a09030a3"/>
    <w:p>
      <w:pPr>
        <w:pStyle w:val="Heading1"/>
      </w:pPr>
      <w:r>
        <w:t xml:space="preserve">Case Study: Strategic Legal Defense and Corporate Compliance in Peru Lima</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Republic of Peru, Lima District</w:t>
      </w:r>
      <w:r>
        <w:br/>
      </w:r>
      <w:r>
        <w:rPr>
          <w:bCs/>
          <w:b/>
        </w:rPr>
        <w:t xml:space="preserve">Firm Type:</w:t>
      </w:r>
      <w:r>
        <w:t xml:space="preserve"> </w:t>
      </w:r>
      <w:r>
        <w:t xml:space="preserve">Full-Service Law Firm specializing in International Trade and Local Regulatory Compliance</w:t>
      </w:r>
    </w:p>
    <w:bookmarkStart w:id="20" w:name="Xe398863078d00dd8f4f9a30b35b4865d8af4eb7"/>
    <w:p>
      <w:pPr>
        <w:pStyle w:val="Heading2"/>
      </w:pPr>
      <w:r>
        <w:t xml:space="preserve">1. Introduction to the Legal Landscape in Peru Lima</w:t>
      </w:r>
    </w:p>
    <w:p>
      <w:pPr>
        <w:pStyle w:val="FirstParagraph"/>
      </w:pPr>
      <w:r>
        <w:t xml:space="preserve">In the bustling economic hub of Peru, Lima serves as the central nervous system for commerce, investment, and legal proceedings in South America. For any lawyer practicing in this jurisdiction, understanding the intricate web of Peruvian laws is not merely an academic exercise but a daily necessity. The legal environment in Peru Lima is characterized by a dynamic interplay between civil law traditions inherited from Spanish colonialism and modern statutory reforms aimed at attracting foreign direct investment. This case study explores the complexities faced by a prominent Lawyer engaged in high-stakes corporate litigation and regulatory advisory services within this vibrant metropolis.</w:t>
      </w:r>
    </w:p>
    <w:p>
      <w:pPr>
        <w:pStyle w:val="BodyText"/>
      </w:pPr>
      <w:r>
        <w:t xml:space="preserve">The significance of operating in Peru Lima cannot be overstated. As the capital city, it houses the Supreme Court, the Constitutional Court, and numerous specialized tribunals. Consequently, lawyers based here must possess not only rigorous legal knowledge but also exceptional strategic agility. The subject of this case study is a senior attorney who specializes in navigating these challenges for both domestic conglomerates and international entities seeking to establish a foothold in the Peruvian market.</w:t>
      </w:r>
    </w:p>
    <w:bookmarkEnd w:id="20"/>
    <w:bookmarkStart w:id="21" w:name="X9595da12a9ec989fb630c3f241a88e6f5d335a3"/>
    <w:p>
      <w:pPr>
        <w:pStyle w:val="Heading2"/>
      </w:pPr>
      <w:r>
        <w:t xml:space="preserve">2. Case Background: The Cross-Border Merger Dispute</w:t>
      </w:r>
    </w:p>
    <w:p>
      <w:pPr>
        <w:pStyle w:val="FirstParagraph"/>
      </w:pPr>
      <w:r>
        <w:t xml:space="preserve">The core of this case involves a multinational manufacturing corporation, hereafter referred to as "GlobalTech," which sought to merge with a local Peruvian firm, "Andean Industries Ltd." The transaction was valued at approximately $50 million USD. While the initial phases of due diligence were smooth, complications arose during the regulatory approval stage in Lima. Local authorities raised concerns regarding potential anti-competitive practices and alleged irregularities in land ownership titles associated with Andean Industries' primary manufacturing plant.</w:t>
      </w:r>
    </w:p>
    <w:p>
      <w:pPr>
        <w:pStyle w:val="BodyText"/>
      </w:pPr>
      <w:r>
        <w:t xml:space="preserve">The hired Lawyer was tasked with leading the defense strategy. The stakes were high: failure to resolve these issues would result not only in the collapse of the merger but also in significant reputational damage and potential criminal liability for key executives. The complexity was further exacerbated by overlapping jurisdictions between local municipal regulations in Lima and national laws enforced by agencies such as INDECOPI (Indigenous Property Infringement Commission) and SUNARP (Public Registry Office).</w:t>
      </w:r>
    </w:p>
    <w:bookmarkEnd w:id="21"/>
    <w:bookmarkStart w:id="22" w:name="strategic-approach-and-legal-analysis"/>
    <w:p>
      <w:pPr>
        <w:pStyle w:val="Heading2"/>
      </w:pPr>
      <w:r>
        <w:t xml:space="preserve">3. Strategic Approach and Legal Analysis</w:t>
      </w:r>
    </w:p>
    <w:p>
      <w:pPr>
        <w:pStyle w:val="FirstParagraph"/>
      </w:pPr>
      <w:r>
        <w:t xml:space="preserve">The Lawyer adopted a multi-faceted approach that combined aggressive litigation tactics with proactive negotiation. First, an exhaustive audit of all land titles was conducted in collaboration with local notaries and registry officials in Lima. This step revealed that the irregularities were largely administrative errors dating back decades, rather than intentional fraud. Armed with this evidence, the Lawyer prepared a comprehensive legal brief aimed at demonstrating good faith and corrective action.</w:t>
      </w:r>
    </w:p>
    <w:p>
      <w:pPr>
        <w:pStyle w:val="BodyText"/>
      </w:pPr>
      <w:r>
        <w:t xml:space="preserve">Simultaneously, the Lawyer initiated dialogue with regulators at SUNARP. In Peru Lima’s legal culture, personal relationships and professional rapport often play a crucial role alongside statutory law. The attorney leveraged these networks to schedule expedited hearings, emphasizing the economic benefits of the merger for local employment and infrastructure development. This strategic pivot from pure adversarial litigation to collaborative problem-solving proved instrumental.</w:t>
      </w:r>
    </w:p>
    <w:bookmarkEnd w:id="22"/>
    <w:bookmarkStart w:id="23" w:name="Xa392723f780737f88f5761f5a9e99949f076d38"/>
    <w:p>
      <w:pPr>
        <w:pStyle w:val="Heading2"/>
      </w:pPr>
      <w:r>
        <w:t xml:space="preserve">4. Challenges Encountered in the Peruvian Context</w:t>
      </w:r>
    </w:p>
    <w:p>
      <w:pPr>
        <w:pStyle w:val="FirstParagraph"/>
      </w:pPr>
      <w:r>
        <w:t xml:space="preserve">Navigating the legal system in Peru Lima presented several unique hurdles. One significant challenge was the bureaucratic inertia inherent in certain government agencies. Document processing times could extend for months, delaying critical decisions. The Lawyer had to implement a rigorous tracking system to monitor deadlines and follow up persistently without appearing confrontational.</w:t>
      </w:r>
    </w:p>
    <w:p>
      <w:pPr>
        <w:pStyle w:val="BodyText"/>
      </w:pPr>
      <w:r>
        <w:t xml:space="preserve">Another challenge was the linguistic and cultural nuance required when dealing with judges and magistrates who preferred formal, traditional legal language over modern business terminology. The Lawyer ensured that all communications were not only legally sound but also culturally appropriate, respecting the hierarchical nature of the Peruvian judiciary. Furthermore, interpreting recent legislative changes regarding foreign investment laws in Peru required constant monitoring of parliamentary updates and judicial precedents specific to Lima courts.</w:t>
      </w:r>
    </w:p>
    <w:bookmarkEnd w:id="23"/>
    <w:bookmarkStart w:id="24" w:name="outcome-and-resolution"/>
    <w:p>
      <w:pPr>
        <w:pStyle w:val="Heading2"/>
      </w:pPr>
      <w:r>
        <w:t xml:space="preserve">5. Outcome and Resolution</w:t>
      </w:r>
    </w:p>
    <w:p>
      <w:pPr>
        <w:pStyle w:val="FirstParagraph"/>
      </w:pPr>
      <w:r>
        <w:t xml:space="preserve">The strategic efforts culminated in a favorable resolution six months after the initial dispute. The regulatory bodies accepted the corrective measures proposed by the Lawyer, allowing the merger to proceed with minor conditions related to future transparency reporting. GlobalTech successfully integrated its operations, and Andean Industries retained its operational licenses without penalty.</w:t>
      </w:r>
    </w:p>
    <w:p>
      <w:pPr>
        <w:pStyle w:val="BodyText"/>
      </w:pPr>
      <w:r>
        <w:t xml:space="preserve">This outcome not only saved millions of dollars in potential losses but also established a precedent for resolving similar administrative disputes in Peru Lima. The Lawyer’s ability to blend technical legal expertise with diplomatic negotiation skills was widely recognized within the legal community, leading to increased referrals from other international clients facing comparable issues.</w:t>
      </w:r>
    </w:p>
    <w:bookmarkEnd w:id="24"/>
    <w:bookmarkStart w:id="25" w:name="key-takeaways-for-lawyers-in-peru-lima"/>
    <w:p>
      <w:pPr>
        <w:pStyle w:val="Heading2"/>
      </w:pPr>
      <w:r>
        <w:t xml:space="preserve">6. Key Takeaways for Lawyers in Peru Lima</w:t>
      </w:r>
    </w:p>
    <w:p>
      <w:pPr>
        <w:pStyle w:val="FirstParagraph"/>
      </w:pPr>
      <w:r>
        <w:t xml:space="preserve">This case study highlights several critical lessons for any Lawyer operating in Peru Lima:</w:t>
      </w:r>
    </w:p>
    <w:p>
      <w:pPr>
        <w:numPr>
          <w:ilvl w:val="0"/>
          <w:numId w:val="1001"/>
        </w:numPr>
        <w:pStyle w:val="Compact"/>
      </w:pPr>
      <w:r>
        <w:rPr>
          <w:bCs/>
          <w:b/>
        </w:rPr>
        <w:t xml:space="preserve">Due Diligence is Paramount:</w:t>
      </w:r>
      <w:r>
        <w:t xml:space="preserve"> </w:t>
      </w:r>
      <w:r>
        <w:t xml:space="preserve">Thorough preparation can uncover hidden administrative issues that, while seemingly minor, can derail major transactions.</w:t>
      </w:r>
    </w:p>
    <w:p>
      <w:pPr>
        <w:numPr>
          <w:ilvl w:val="0"/>
          <w:numId w:val="1001"/>
        </w:numPr>
        <w:pStyle w:val="Compact"/>
      </w:pPr>
      <w:r>
        <w:rPr>
          <w:bCs/>
          <w:b/>
        </w:rPr>
        <w:t xml:space="preserve">Relationship Building Matters:</w:t>
      </w:r>
      <w:r>
        <w:t xml:space="preserve"> </w:t>
      </w:r>
      <w:r>
        <w:t xml:space="preserve">In Peru Lima’s legal ecosystem, professional relationships with officials and peers are as important as statutory law.</w:t>
      </w:r>
    </w:p>
    <w:p>
      <w:pPr>
        <w:numPr>
          <w:ilvl w:val="0"/>
          <w:numId w:val="1001"/>
        </w:numPr>
        <w:pStyle w:val="Compact"/>
      </w:pPr>
      <w:r>
        <w:rPr>
          <w:bCs/>
          <w:b/>
        </w:rPr>
        <w:t xml:space="preserve">Cultural Sensitivity:</w:t>
      </w:r>
      <w:r>
        <w:t xml:space="preserve"> </w:t>
      </w:r>
      <w:r>
        <w:t xml:space="preserve">Understanding the formalities and expectations of the local judiciary is essential for effective advocacy.</w:t>
      </w:r>
    </w:p>
    <w:p>
      <w:pPr>
        <w:numPr>
          <w:ilvl w:val="0"/>
          <w:numId w:val="1001"/>
        </w:numPr>
        <w:pStyle w:val="Compact"/>
      </w:pPr>
      <w:r>
        <w:rPr>
          <w:bCs/>
          <w:b/>
        </w:rPr>
        <w:t xml:space="preserve">Adaptability:</w:t>
      </w:r>
      <w:r>
        <w:t xml:space="preserve"> </w:t>
      </w:r>
      <w:r>
        <w:t xml:space="preserve">The ability to shift from litigation to negotiation based on contextual cues can significantly influence case outcomes.</w:t>
      </w:r>
    </w:p>
    <w:bookmarkEnd w:id="25"/>
    <w:bookmarkStart w:id="26" w:name="conclusion"/>
    <w:p>
      <w:pPr>
        <w:pStyle w:val="Heading2"/>
      </w:pPr>
      <w:r>
        <w:t xml:space="preserve">7. Conclusion</w:t>
      </w:r>
    </w:p>
    <w:p>
      <w:pPr>
        <w:pStyle w:val="FirstParagraph"/>
      </w:pPr>
      <w:r>
        <w:t xml:space="preserve">The role of a Lawyer in Peru Lima extends far beyond interpreting statutes; it involves mastering the complex socio-economic landscape that defines this dynamic region. This case study illustrates how strategic thinking, cultural awareness, and rigorous legal analysis can overcome significant obstacles in corporate law. As Peru continues to integrate further into the global economy, the demand for skilled lawyers who understand both local nuances and international standards will only grow. For firms and individual practitioners alike, success in Lima depends on a holistic approach that respects tradition while embracing modern legal practices.</w:t>
      </w:r>
    </w:p>
    <w:p>
      <w:pPr>
        <w:pStyle w:val="BodyText"/>
      </w:pPr>
      <w:r>
        <w:t xml:space="preserve">© 2023 Legal Case Study Archive. All rights reserved.</w:t>
      </w:r>
      <w:r>
        <w:br/>
      </w:r>
      <w:r>
        <w:t xml:space="preserve">Disclaimer: This document is for educational purposes only and does not constitute legal advice.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Legal Representation in Peru Lima</dc:title>
  <dc:creator/>
  <dc:language>en</dc:language>
  <cp:keywords/>
  <dcterms:created xsi:type="dcterms:W3CDTF">2026-07-29T05:43:47Z</dcterms:created>
  <dcterms:modified xsi:type="dcterms:W3CDTF">2026-07-29T05:43:47Z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