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Russia</w:t>
      </w:r>
      <w:r>
        <w:t xml:space="preserve"> </w:t>
      </w:r>
      <w:r>
        <w:t xml:space="preserve">Moscow</w:t>
      </w:r>
      <w:r>
        <w:t xml:space="preserve"> </w:t>
      </w:r>
      <w:r>
        <w:t xml:space="preserve">with</w:t>
      </w:r>
      <w:r>
        <w:t xml:space="preserve"> </w:t>
      </w:r>
      <w:r>
        <w:t xml:space="preserve">Expert</w:t>
      </w:r>
      <w:r>
        <w:t xml:space="preserve"> </w:t>
      </w:r>
      <w:r>
        <w:t xml:space="preserve">Lawyer</w:t>
      </w:r>
      <w:r>
        <w:t xml:space="preserve"> </w:t>
      </w:r>
      <w:r>
        <w:t xml:space="preserve">Representation</w:t>
      </w:r>
    </w:p>
    <w:bookmarkStart w:id="32" w:name="Xfed55055b4a671746ebddddc92bbc0cbc3d6ce4"/>
    <w:p>
      <w:pPr>
        <w:pStyle w:val="Heading1"/>
      </w:pPr>
      <w:r>
        <w:t xml:space="preserve">Case Study: Strategic Legal Intervention for International Enterprises in Russia Moscow</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Client Anonymized</w:t>
      </w:r>
      <w:r>
        <w:br/>
      </w:r>
      <w:r>
        <w:rPr>
          <w:bCs/>
          <w:b/>
        </w:rPr>
        <w:t xml:space="preserve">Jurisdiction:</w:t>
      </w:r>
      <w:r>
        <w:t xml:space="preserve"> </w:t>
      </w:r>
      <w:r>
        <w:t xml:space="preserve">Russian Federation, specifically the federal city of Russia Moscow</w:t>
      </w:r>
    </w:p>
    <w:bookmarkStart w:id="20" w:name="executive-summary"/>
    <w:p>
      <w:pPr>
        <w:pStyle w:val="Heading2"/>
      </w:pPr>
      <w:r>
        <w:t xml:space="preserve">1. Executive Summary</w:t>
      </w:r>
    </w:p>
    <w:p>
      <w:pPr>
        <w:pStyle w:val="FirstParagraph"/>
      </w:pPr>
      <w:r>
        <w:t xml:space="preserve">This document serves as a comprehensive case study detailing the critical role of specialized legal counsel in navigating the complex regulatory and commercial environment of Russia Moscow. The primary objective is to demonstrate how an experienced Lawyer can mitigate significant risks for international entities operating within this high-stakes jurisdiction. The narrative focuses on a hypothetical but realistic scenario involving cross-border asset protection, contract enforcement, and regulatory compliance within the bustling economic hub of Russia Moscow.</w:t>
      </w:r>
    </w:p>
    <w:p>
      <w:pPr>
        <w:pStyle w:val="BodyText"/>
      </w:pPr>
      <w:r>
        <w:t xml:space="preserve">In the modern geopolitical landscape, understanding local nuance is not merely beneficial; it is existential for business continuity. This case study highlights that engaging a Lawyer with deep-rooted expertise in the Russian legal system is indispensable for any entity seeking to operate legally and ethically in Russia Moscow.</w:t>
      </w:r>
    </w:p>
    <w:bookmarkEnd w:id="20"/>
    <w:bookmarkStart w:id="21" w:name="background-of-the-client"/>
    <w:p>
      <w:pPr>
        <w:pStyle w:val="Heading2"/>
      </w:pPr>
      <w:r>
        <w:t xml:space="preserve">2. Background of the Client</w:t>
      </w:r>
    </w:p>
    <w:p>
      <w:pPr>
        <w:pStyle w:val="FirstParagraph"/>
      </w:pPr>
      <w:r>
        <w:t xml:space="preserve">The client, hereinafter referred to as "AlphaCorp," is a multinational technology firm headquartered in Western Europe. AlphaCorp established a subsidiary office in Russia Moscow three years prior to the events described herein, aiming to expand its market share in Eastern Europe and Central Asia. The office served primarily as a regional hub for sales, customer support, and limited software development.</w:t>
      </w:r>
    </w:p>
    <w:p>
      <w:pPr>
        <w:pStyle w:val="BodyText"/>
      </w:pPr>
      <w:r>
        <w:t xml:space="preserve">Despite initial success, AlphaCorp faced escalating challenges due to shifting regulatory frameworks in Russia Moscow. The company struggled with ambiguous interpretations of labor laws, intellectual property (IP) theft by local competitors, and potential violations of international sanctions that inadvertently impacted their supply chain logistics within Russia Moscow. These issues culminated in a legal crisis requiring immediate and strategic intervention by a Lawyer.</w:t>
      </w:r>
    </w:p>
    <w:bookmarkEnd w:id="21"/>
    <w:bookmarkStart w:id="22" w:name="problem-statement"/>
    <w:p>
      <w:pPr>
        <w:pStyle w:val="Heading2"/>
      </w:pPr>
      <w:r>
        <w:t xml:space="preserve">3. Problem Statement</w:t>
      </w:r>
    </w:p>
    <w:p>
      <w:pPr>
        <w:pStyle w:val="FirstParagraph"/>
      </w:pPr>
      <w:r>
        <w:t xml:space="preserve">The core problems faced by AlphaCorp were multifaceted:</w:t>
      </w:r>
    </w:p>
    <w:p>
      <w:pPr>
        <w:numPr>
          <w:ilvl w:val="0"/>
          <w:numId w:val="1001"/>
        </w:numPr>
        <w:pStyle w:val="Compact"/>
      </w:pPr>
      <w:r>
        <w:rPr>
          <w:bCs/>
          <w:b/>
        </w:rPr>
        <w:t xml:space="preserve">Labor Disputes:</w:t>
      </w:r>
      <w:r>
        <w:t xml:space="preserve"> </w:t>
      </w:r>
      <w:r>
        <w:t xml:space="preserve">Local management had engaged in irregular termination practices, leading to class-action lawsuits from former employees. The lack of clear communication between the Moscow office and European headquarters exacerbated the situation.</w:t>
      </w:r>
    </w:p>
    <w:p>
      <w:pPr>
        <w:numPr>
          <w:ilvl w:val="0"/>
          <w:numId w:val="1001"/>
        </w:numPr>
        <w:pStyle w:val="Compact"/>
      </w:pPr>
      <w:r>
        <w:rPr>
          <w:bCs/>
          <w:b/>
        </w:rPr>
        <w:t xml:space="preserve">Intellectual Property Theft:</w:t>
      </w:r>
      <w:r>
        <w:t xml:space="preserve"> </w:t>
      </w:r>
      <w:r>
        <w:t xml:space="preserve">Competitors in Russia Moscow had reverse-engineered AlphaCorp’s proprietary software algorithms and released them under a different brand. Local enforcement mechanisms were perceived by AlphaCorp as inefficient or biased against foreign entities.</w:t>
      </w:r>
    </w:p>
    <w:p>
      <w:pPr>
        <w:numPr>
          <w:ilvl w:val="0"/>
          <w:numId w:val="1001"/>
        </w:numPr>
        <w:pStyle w:val="Compact"/>
      </w:pPr>
      <w:r>
        <w:rPr>
          <w:bCs/>
          <w:b/>
        </w:rPr>
        <w:t xml:space="preserve">Sanctions Compliance Ambiguity:</w:t>
      </w:r>
      <w:r>
        <w:t xml:space="preserve"> </w:t>
      </w:r>
      <w:r>
        <w:t xml:space="preserve">Due to the volatile political climate, AlphaCorp feared that certain transactions made in Russia Moscow could be deemed non-compliant with evolving international regulations, risking heavy fines or asset freezes.</w:t>
      </w:r>
    </w:p>
    <w:p>
      <w:pPr>
        <w:pStyle w:val="FirstParagraph"/>
      </w:pPr>
      <w:r>
        <w:t xml:space="preserve">The central question was: How can a Lawyer effectively resolve these disputes while ensuring long-term stability for operations in Russia Moscow?</w:t>
      </w:r>
    </w:p>
    <w:bookmarkEnd w:id="22"/>
    <w:bookmarkStart w:id="27" w:name="methodology-and-legal-strategy"/>
    <w:p>
      <w:pPr>
        <w:pStyle w:val="Heading2"/>
      </w:pPr>
      <w:r>
        <w:t xml:space="preserve">4. Methodology and Legal Strategy</w:t>
      </w:r>
    </w:p>
    <w:p>
      <w:pPr>
        <w:pStyle w:val="FirstParagraph"/>
      </w:pPr>
      <w:r>
        <w:t xml:space="preserve">A specialized Lawyer was retained immediately upon the escalation of these issues. The legal strategy was built on three pillars: Aggressive Defense, Proactive Compliance, and Strategic Negotiation.</w:t>
      </w:r>
    </w:p>
    <w:bookmarkStart w:id="23" w:name="Xb2a449969decaf5b648bf8ce2b5c0b20aac58f5"/>
    <w:p>
      <w:pPr>
        <w:pStyle w:val="Heading3"/>
      </w:pPr>
      <w:r>
        <w:t xml:space="preserve">4.1 Navigating the Local Judicial System in Russia Moscow</w:t>
      </w:r>
    </w:p>
    <w:p>
      <w:pPr>
        <w:pStyle w:val="FirstParagraph"/>
      </w:pPr>
      <w:r>
        <w:t xml:space="preserve">The Lawyer first conducted a thorough audit of AlphaCorp’s operations within Russia Moscow. This involved reviewing all employment contracts against the Russian Labor Code and assessing IP registration status with Rospatent (the Federal Service for Intellectual Property). The Lawyer identified that while AlphaCorp had registered its trademarks, it had failed to register specific algorithmic processes as trade secrets, a common oversight for foreign firms entering Russia Moscow.</w:t>
      </w:r>
    </w:p>
    <w:bookmarkEnd w:id="23"/>
    <w:bookmarkStart w:id="24" w:name="labor-dispute-resolution"/>
    <w:p>
      <w:pPr>
        <w:pStyle w:val="Heading3"/>
      </w:pPr>
      <w:r>
        <w:t xml:space="preserve">4.2 Labor Dispute Resolution</w:t>
      </w:r>
    </w:p>
    <w:p>
      <w:pPr>
        <w:pStyle w:val="FirstParagraph"/>
      </w:pPr>
      <w:r>
        <w:t xml:space="preserve">In the labor dispute case, the Lawyer utilized local procedural rules to consolidate individual claims into a single hearing in the Meshchansky District Court of Russia Moscow. By presenting evidence that terminations were due to genuine economic restructuring rather than discrimination, and by offering a structured severance package compliant with local norms, the Lawyer successfully dismissed 80% of the claims and settled the remainder amicably.</w:t>
      </w:r>
    </w:p>
    <w:bookmarkEnd w:id="24"/>
    <w:bookmarkStart w:id="25" w:name="intellectual-property-enforcement"/>
    <w:p>
      <w:pPr>
        <w:pStyle w:val="Heading3"/>
      </w:pPr>
      <w:r>
        <w:t xml:space="preserve">4.3 Intellectual Property Enforcement</w:t>
      </w:r>
    </w:p>
    <w:p>
      <w:pPr>
        <w:pStyle w:val="FirstParagraph"/>
      </w:pPr>
      <w:r>
        <w:t xml:space="preserve">To address IP theft, the Lawyer filed an injunction in the Arbitration Court of Russia Moscow. Leveraging recent amendments to Russian law favoring tech innovation, the Lawyer argued for expedited proceedings. Simultaneously, a parallel criminal complaint was lodged for illegal acquisition of confidential information. The threat of criminal liability in Russia Moscow often serves as a powerful deterrent in civil disputes.</w:t>
      </w:r>
    </w:p>
    <w:bookmarkEnd w:id="25"/>
    <w:bookmarkStart w:id="26" w:name="sanctions-and-compliance"/>
    <w:p>
      <w:pPr>
        <w:pStyle w:val="Heading3"/>
      </w:pPr>
      <w:r>
        <w:t xml:space="preserve">4.4 Sanctions and Compliance</w:t>
      </w:r>
    </w:p>
    <w:p>
      <w:pPr>
        <w:pStyle w:val="FirstParagraph"/>
      </w:pPr>
      <w:r>
        <w:t xml:space="preserve">The Lawyer implemented a rigorous compliance audit focused on transactions within Russia Moscow. By restructuring payment flows and ensuring that all software licensing agreements were explicitly defined to avoid dual-use technology classifications, the Lawyer shielded AlphaCorp from potential sanctions violations.</w:t>
      </w:r>
    </w:p>
    <w:bookmarkEnd w:id="26"/>
    <w:bookmarkEnd w:id="27"/>
    <w:bookmarkStart w:id="29" w:name="outcomes-and-results"/>
    <w:p>
      <w:pPr>
        <w:pStyle w:val="Heading2"/>
      </w:pPr>
      <w:r>
        <w:t xml:space="preserve">5. Outcomes and Results</w:t>
      </w:r>
    </w:p>
    <w:p>
      <w:pPr>
        <w:pStyle w:val="FirstParagraph"/>
      </w:pPr>
      <w:r>
        <w:t xml:space="preserve">The intervention of the Lawyer yielded significant positive outcomes for AlphaCorp:</w:t>
      </w:r>
    </w:p>
    <w:p>
      <w:pPr>
        <w:numPr>
          <w:ilvl w:val="0"/>
          <w:numId w:val="1002"/>
        </w:numPr>
        <w:pStyle w:val="Compact"/>
      </w:pPr>
      <w:r>
        <w:rPr>
          <w:bCs/>
          <w:b/>
        </w:rPr>
        <w:t xml:space="preserve">Labor Stability:</w:t>
      </w:r>
      <w:r>
        <w:t xml:space="preserve"> </w:t>
      </w:r>
      <w:r>
        <w:t xml:space="preserve">All labor disputes were resolved within six months, avoiding negative publicity and preserving employee morale in the Russia Moscow office.</w:t>
      </w:r>
    </w:p>
    <w:p>
      <w:pPr>
        <w:numPr>
          <w:ilvl w:val="0"/>
          <w:numId w:val="1002"/>
        </w:numPr>
        <w:pStyle w:val="Compact"/>
      </w:pPr>
      <w:r>
        <w:rPr>
          <w:bCs/>
          <w:b/>
        </w:rPr>
        <w:t xml:space="preserve">IP Protection:</w:t>
      </w:r>
      <w:r>
        <w:t xml:space="preserve"> </w:t>
      </w:r>
      <w:r>
        <w:t xml:space="preserve">The Arbitration Court ruled in favor of AlphaCorp, ordering the cessation of infringing activities by competitors. This set a precedent for IP protection in Russia Moscow, benefiting other foreign entities.</w:t>
      </w:r>
    </w:p>
    <w:p>
      <w:pPr>
        <w:numPr>
          <w:ilvl w:val="0"/>
          <w:numId w:val="1002"/>
        </w:numPr>
        <w:pStyle w:val="Compact"/>
      </w:pPr>
      <w:r>
        <w:rPr>
          <w:bCs/>
          <w:b/>
        </w:rPr>
        <w:t xml:space="preserve">Risk Mitigation:</w:t>
      </w:r>
      <w:r>
        <w:t xml:space="preserve"> </w:t>
      </w:r>
      <w:r>
        <w:t xml:space="preserve">The compliance framework established by the Lawyer ensured that AlphaCorp remained operational and free from sanctions-related penalties during a period of heightened global scrutiny.</w:t>
      </w:r>
    </w:p>
    <w:bookmarkStart w:id="28" w:name="key-takeaway"/>
    <w:p>
      <w:pPr>
        <w:pStyle w:val="Heading3"/>
      </w:pPr>
      <w:r>
        <w:t xml:space="preserve">Key Takeaway</w:t>
      </w:r>
    </w:p>
    <w:p>
      <w:pPr>
        <w:pStyle w:val="FirstParagraph"/>
      </w:pPr>
      <w:r>
        <w:t xml:space="preserve">The success of this case study underscores that a Lawyer is not just a legal advisor but a strategic partner. In the complex environment of Russia Moscow, local expertise is the difference between business failure and sustainable growth.</w:t>
      </w:r>
    </w:p>
    <w:bookmarkEnd w:id="28"/>
    <w:bookmarkEnd w:id="29"/>
    <w:bookmarkStart w:id="30" w:name="analysis-of-the-role-of-legal-counsel"/>
    <w:p>
      <w:pPr>
        <w:pStyle w:val="Heading2"/>
      </w:pPr>
      <w:r>
        <w:t xml:space="preserve">6. Analysis of the Role of Legal Counsel</w:t>
      </w:r>
    </w:p>
    <w:p>
      <w:pPr>
        <w:pStyle w:val="FirstParagraph"/>
      </w:pPr>
      <w:r>
        <w:t xml:space="preserve">This case study illustrates that navigating law in Russia Moscow requires more than just theoretical knowledge; it demands practical experience with local courts, regulatory bodies, and business culture. A Lawyer must possess:</w:t>
      </w:r>
    </w:p>
    <w:p>
      <w:pPr>
        <w:numPr>
          <w:ilvl w:val="0"/>
          <w:numId w:val="1003"/>
        </w:numPr>
        <w:pStyle w:val="Compact"/>
      </w:pPr>
      <w:r>
        <w:rPr>
          <w:bCs/>
          <w:b/>
        </w:rPr>
        <w:t xml:space="preserve">Cultural Competence:</w:t>
      </w:r>
      <w:r>
        <w:t xml:space="preserve"> </w:t>
      </w:r>
      <w:r>
        <w:t xml:space="preserve">Understanding the nuances of negotiation styles and decision-making hierarchies in Russia Moscow.</w:t>
      </w:r>
    </w:p>
    <w:p>
      <w:pPr>
        <w:numPr>
          <w:ilvl w:val="0"/>
          <w:numId w:val="1003"/>
        </w:numPr>
        <w:pStyle w:val="Compact"/>
      </w:pPr>
      <w:r>
        <w:t xml:space="preserve">Heterogeneity Awareness:Differentiating between federal laws and local regulations specific to the city of Russia Moscow.</w:t>
      </w:r>
    </w:p>
    <w:p>
      <w:pPr>
        <w:numPr>
          <w:ilvl w:val="0"/>
          <w:numId w:val="1003"/>
        </w:numPr>
        <w:pStyle w:val="Compact"/>
      </w:pPr>
      <w:r>
        <w:rPr>
          <w:bCs/>
          <w:b/>
        </w:rPr>
        <w:t xml:space="preserve">Adaptability:</w:t>
      </w:r>
      <w:r>
        <w:t xml:space="preserve"> </w:t>
      </w:r>
      <w:r>
        <w:t xml:space="preserve">The legal landscape in Russia Moscow is dynamic. A Lawyer must be agile enough to adjust strategies as new decrees or interpretations emerge.</w:t>
      </w:r>
    </w:p>
    <w:bookmarkEnd w:id="30"/>
    <w:bookmarkStart w:id="31" w:name="conclusion"/>
    <w:p>
      <w:pPr>
        <w:pStyle w:val="Heading2"/>
      </w:pPr>
      <w:r>
        <w:t xml:space="preserve">7. Conclusion</w:t>
      </w:r>
    </w:p>
    <w:p>
      <w:pPr>
        <w:pStyle w:val="FirstParagraph"/>
      </w:pPr>
      <w:r>
        <w:t xml:space="preserve">The experience of AlphaCorp serves as a potent reminder for international businesses considering entry into or expansion within Russia Moscow. The complexity of the Russian legal system, particularly in its capital city, presents substantial hurdles that cannot be overcome without expert guidance.</w:t>
      </w:r>
    </w:p>
    <w:p>
      <w:pPr>
        <w:pStyle w:val="BodyText"/>
      </w:pPr>
      <w:r>
        <w:t xml:space="preserve">This case study confirms that employing a qualified Lawyer is a non-negotiable requirement for risk management and operational success in Russia Moscow. Whether dealing with labor disputes, IP protection, or regulatory compliance, the strategic insight provided by local legal counsel ensures that foreign enterprises can navigate the unique challenges of the Russian market effectively.</w:t>
      </w:r>
    </w:p>
    <w:p>
      <w:pPr>
        <w:pStyle w:val="BodyText"/>
      </w:pPr>
      <w:r>
        <w:t xml:space="preserve">For any entity operating in or planning to operate in Russia Moscow, investing in high-quality legal representation is an investment in corporate resilience and long-term viability. The Lawyer acts as the bridge between international standards and local realities, ensuring that business objectives are met within the bounds of the law.</w:t>
      </w:r>
    </w:p>
    <w:p>
      <w:r>
        <w:pict>
          <v:rect style="width:0;height:1.5pt" o:hralign="center" o:hrstd="t" o:hr="t"/>
        </w:pict>
      </w:r>
    </w:p>
    <w:p>
      <w:pPr>
        <w:pStyle w:val="FirstParagraph"/>
      </w:pPr>
      <w:r>
        <w:rPr>
          <w:iCs/>
          <w:i/>
        </w:rPr>
        <w:t xml:space="preserve">Disclaimer: This document is a hypothetical case study created for educational and illustrative purposes only. It does not constitute legal advice. Readers should consult with a qualified Lawyer in Russia Moscow for specific legal matters.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Legal Landscape of Russia Moscow with Expert Lawyer Representation</dc:title>
  <dc:creator/>
  <dc:language>en</dc:language>
  <cp:keywords/>
  <dcterms:created xsi:type="dcterms:W3CDTF">2026-07-29T08:35:49Z</dcterms:created>
  <dcterms:modified xsi:type="dcterms:W3CDTF">2026-07-29T08:35:49Z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