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Excellence</w:t>
      </w:r>
      <w:r>
        <w:t xml:space="preserve"> </w:t>
      </w:r>
      <w:r>
        <w:t xml:space="preserve">in</w:t>
      </w:r>
      <w:r>
        <w:t xml:space="preserve"> </w:t>
      </w:r>
      <w:r>
        <w:t xml:space="preserve">the</w:t>
      </w:r>
      <w:r>
        <w:t xml:space="preserve"> </w:t>
      </w:r>
      <w:r>
        <w:t xml:space="preserve">Commercial</w:t>
      </w:r>
      <w:r>
        <w:t xml:space="preserve"> </w:t>
      </w:r>
      <w:r>
        <w:t xml:space="preserve">Hub</w:t>
      </w:r>
      <w:r>
        <w:t xml:space="preserve"> </w:t>
      </w:r>
      <w:r>
        <w:t xml:space="preserve">of</w:t>
      </w:r>
      <w:r>
        <w:t xml:space="preserve"> </w:t>
      </w:r>
      <w:r>
        <w:t xml:space="preserve">Saudi</w:t>
      </w:r>
      <w:r>
        <w:t xml:space="preserve"> </w:t>
      </w:r>
      <w:r>
        <w:t xml:space="preserve">Arabia</w:t>
      </w:r>
    </w:p>
    <w:bookmarkStart w:id="33" w:name="X4860e0fb16fdd732debd1998e527fbcda0069b7"/>
    <w:p>
      <w:pPr>
        <w:pStyle w:val="Heading1"/>
      </w:pPr>
      <w:r>
        <w:t xml:space="preserve">Navigating Complexity: A Case Study on Legal Strategy for International Investment in Saudi Arabia Jeddah</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Corporate Restructuring and Regulatory Compliance for a Multinational Retail Consortium</w:t>
      </w:r>
    </w:p>
    <w:p>
      <w:pPr>
        <w:pStyle w:val="BodyText"/>
      </w:pPr>
      <w:r>
        <w:rPr>
          <w:iCs/>
          <w:i/>
        </w:rPr>
        <w:t xml:space="preserve">This document serves as a comprehensive Case Study analyzing the critical role of specialized legal counsel. It highlights how a dedicated Lawyer provided strategic navigation through the evolving regulatory landscape of Saudi Arabia Jeddah, ensuring successful market entry and long-term sustainability for an international client.</w:t>
      </w:r>
    </w:p>
    <w:bookmarkStart w:id="20" w:name="executive-summary"/>
    <w:p>
      <w:pPr>
        <w:pStyle w:val="Heading2"/>
      </w:pPr>
      <w:r>
        <w:t xml:space="preserve">1. Executive Summary</w:t>
      </w:r>
    </w:p>
    <w:p>
      <w:pPr>
        <w:pStyle w:val="FirstParagraph"/>
      </w:pPr>
      <w:r>
        <w:t xml:space="preserve">In the rapidly transforming economic landscape of the Kingdom, few cities exemplify ambition and modernization quite like Saudi Arabia Jeddah. As the second-largest city and a vital gateway to global trade, Jeddah has become a focal point for foreign direct investment (FDI). However, entering this market requires more than just capital; it demands intricate legal expertise. This Case Study details the journey of "Apex Global Retail," a European multinational corporation seeking to establish its Middle Eastern headquarters in Saudi Arabia Jeddah. The narrative focuses on the pivotal intervention of their retained Lawyer, who successfully guided them through complex jurisdictional challenges, labor law reforms, and commercial registration procedures unique to this dynamic region.</w:t>
      </w:r>
    </w:p>
    <w:bookmarkEnd w:id="20"/>
    <w:bookmarkStart w:id="21" w:name="client-background-and-objectives"/>
    <w:p>
      <w:pPr>
        <w:pStyle w:val="Heading2"/>
      </w:pPr>
      <w:r>
        <w:t xml:space="preserve">2. Client Background and Objectives</w:t>
      </w:r>
    </w:p>
    <w:p>
      <w:pPr>
        <w:pStyle w:val="FirstParagraph"/>
      </w:pPr>
      <w:r>
        <w:t xml:space="preserve">Apex Global Retail is a leading European lifestyle brand with a presence in over twenty countries. Their strategic objective was to expand into the lucrative GCC (Gulf Cooperation Council) market, specifically targeting Saudi Arabia Jeddah due to its cosmopolitan population and status as a commercial hub. The client’s primary goals included:</w:t>
      </w:r>
    </w:p>
    <w:p>
      <w:pPr>
        <w:numPr>
          <w:ilvl w:val="0"/>
          <w:numId w:val="1001"/>
        </w:numPr>
        <w:pStyle w:val="Compact"/>
      </w:pPr>
      <w:r>
        <w:rPr>
          <w:bCs/>
          <w:b/>
        </w:rPr>
        <w:t xml:space="preserve">Rapid Market Entry:</w:t>
      </w:r>
      <w:r>
        <w:t xml:space="preserve"> </w:t>
      </w:r>
      <w:r>
        <w:t xml:space="preserve">Establishing operations within six months.</w:t>
      </w:r>
    </w:p>
    <w:p>
      <w:pPr>
        <w:numPr>
          <w:ilvl w:val="0"/>
          <w:numId w:val="1001"/>
        </w:numPr>
        <w:pStyle w:val="Compact"/>
      </w:pPr>
      <w:r>
        <w:rPr>
          <w:bCs/>
          <w:b/>
        </w:rPr>
        <w:t xml:space="preserve">Regulatory Compliance:</w:t>
      </w:r>
    </w:p>
    <w:bookmarkEnd w:id="21"/>
    <w:bookmarkStart w:id="25" w:name="X503b94c92a77bda4222d35d5a4a685cf6109ce0"/>
    <w:p>
      <w:pPr>
        <w:pStyle w:val="Heading2"/>
      </w:pPr>
      <w:r>
        <w:t xml:space="preserve">The Challenge: Navigating a Shifting Legal Landscape</w:t>
      </w:r>
    </w:p>
    <w:p>
      <w:pPr>
        <w:pStyle w:val="FirstParagraph"/>
      </w:pPr>
      <w:r>
        <w:t xml:space="preserve">Saudi Arabia has undergone massive legislative reforms under Vision 2030, aiming to diversify its economy beyond oil. While these changes are beneficial for investors, they create a complex web of new statutes that change frequently. For Apex Global Retail, the challenges were multifaceted:</w:t>
      </w:r>
    </w:p>
    <w:bookmarkStart w:id="22" w:name="a.-regulatory-ambiguity-in-jeddah"/>
    <w:p>
      <w:pPr>
        <w:pStyle w:val="Heading3"/>
      </w:pPr>
      <w:r>
        <w:t xml:space="preserve">A. Regulatory Ambiguity in Jeddah</w:t>
      </w:r>
    </w:p>
    <w:p>
      <w:pPr>
        <w:pStyle w:val="FirstParagraph"/>
      </w:pPr>
      <w:r>
        <w:t xml:space="preserve">While federal laws apply across the Kingdom, local municipal regulations in Saudi Arabia Jeddah regarding commercial zoning, business licensing, and foreign ownership percentages presented specific hurdles. The client required a Lawyer who understood not just the national code but also the administrative nuances of operating specifically in Jeddah.</w:t>
      </w:r>
    </w:p>
    <w:bookmarkEnd w:id="22"/>
    <w:bookmarkStart w:id="23" w:name="b.-labor-law-reforms"/>
    <w:p>
      <w:pPr>
        <w:pStyle w:val="Heading3"/>
      </w:pPr>
      <w:r>
        <w:t xml:space="preserve">B. Labor Law Reforms</w:t>
      </w:r>
    </w:p>
    <w:p>
      <w:pPr>
        <w:pStyle w:val="FirstParagraph"/>
      </w:pPr>
      <w:r>
        <w:t xml:space="preserve">The introduction of strict Saudization (Nitaqat) policies required precise hiring quotas for Saudi nationals versus expatriate staff. Apex faced the challenge of structuring their workforce to meet these legal requirements without disrupting their operational efficiency or violating international employment standards.</w:t>
      </w:r>
    </w:p>
    <w:bookmarkEnd w:id="23"/>
    <w:bookmarkStart w:id="24" w:name="c.-contractual-localization"/>
    <w:p>
      <w:pPr>
        <w:pStyle w:val="Heading3"/>
      </w:pPr>
      <w:r>
        <w:t xml:space="preserve">C. Contractual Localization</w:t>
      </w:r>
    </w:p>
    <w:p>
      <w:pPr>
        <w:pStyle w:val="FirstParagraph"/>
      </w:pPr>
      <w:r>
        <w:t xml:space="preserve">Under Saudi law, all official contracts must be in Arabic, and Sharia principles influence commercial dispute resolution. Apex’s standard European contract templates were incompatible with local requirements, necessitating a complete legal overhaul.</w:t>
      </w:r>
    </w:p>
    <w:bookmarkEnd w:id="24"/>
    <w:bookmarkEnd w:id="25"/>
    <w:bookmarkStart w:id="29" w:name="X15da8c3e220736b96850b3087df0fcaaaa0e6db"/>
    <w:p>
      <w:pPr>
        <w:pStyle w:val="Heading2"/>
      </w:pPr>
      <w:r>
        <w:t xml:space="preserve">The Solution: Strategic Legal Intervention</w:t>
      </w:r>
    </w:p>
    <w:p>
      <w:pPr>
        <w:pStyle w:val="FirstParagraph"/>
      </w:pPr>
      <w:r>
        <w:t xml:space="preserve">To address these challenges, Apex engaged a specialized Lawyer based in Saudi Arabia Jeddah. This Case Study examines the specific strategies employed by this legal professional to secure the client’s success.</w:t>
      </w:r>
    </w:p>
    <w:bookmarkStart w:id="26" w:name="a.-comprehensive-regulatory-mapping"/>
    <w:p>
      <w:pPr>
        <w:pStyle w:val="Heading3"/>
      </w:pPr>
      <w:r>
        <w:t xml:space="preserve">A. Comprehensive Regulatory Mapping</w:t>
      </w:r>
    </w:p>
    <w:p>
      <w:pPr>
        <w:pStyle w:val="FirstParagraph"/>
      </w:pPr>
      <w:r>
        <w:t xml:space="preserve">The Lawyer conducted a thorough audit of current regulations affecting retail and corporate headquarters in Saudi Arabia Jeddah. By mapping out every required permit from the Ministry of Investment (MISA) to local municipal approvals, the Lawyer created a streamlined roadmap for compliance. This proactive approach prevented delays that often plague foreign entities unfamiliar with the bureaucratic processes.</w:t>
      </w:r>
    </w:p>
    <w:bookmarkEnd w:id="26"/>
    <w:bookmarkStart w:id="27" w:name="b.-tailored-employment-strategy"/>
    <w:p>
      <w:pPr>
        <w:pStyle w:val="Heading3"/>
      </w:pPr>
      <w:r>
        <w:t xml:space="preserve">B. Tailored Employment Strategy</w:t>
      </w:r>
    </w:p>
    <w:p>
      <w:pPr>
        <w:pStyle w:val="FirstParagraph"/>
      </w:pPr>
      <w:r>
        <w:t xml:space="preserve">Leveraging deep knowledge of the labor market, the Lawyer designed an employment framework that satisfied Saudization requirements while allowing Apex to retain key international talent. They structured contracts that were legally binding in Arabic yet protected the client’s interests regarding confidentiality and intellectual property, bridging the gap between Western corporate governance and local legal expectations.</w:t>
      </w:r>
    </w:p>
    <w:bookmarkEnd w:id="27"/>
    <w:bookmarkStart w:id="28" w:name="c.-negotiation-and-dispute-prevention"/>
    <w:p>
      <w:pPr>
        <w:pStyle w:val="Heading3"/>
      </w:pPr>
      <w:r>
        <w:t xml:space="preserve">C. Negotiation and Dispute Prevention</w:t>
      </w:r>
    </w:p>
    <w:p>
      <w:pPr>
        <w:pStyle w:val="FirstParagraph"/>
      </w:pPr>
      <w:r>
        <w:t xml:space="preserve">A significant portion of the Lawyer’s role involved negotiating with local suppliers and landlords in Jeddah. By ensuring all preliminary agreements were vetted for Sharia-compliance, the Lawyer prevented potential future disputes. This foresight was crucial, as enforcing foreign arbitration clauses can be difficult in certain contexts; however, by aligning initial contracts with local norms, the Lawyer ensured smoother enforcement if issues arose.</w:t>
      </w:r>
    </w:p>
    <w:bookmarkEnd w:id="28"/>
    <w:bookmarkEnd w:id="29"/>
    <w:bookmarkStart w:id="30" w:name="outcomes-and-results"/>
    <w:p>
      <w:pPr>
        <w:pStyle w:val="Heading2"/>
      </w:pPr>
      <w:r>
        <w:t xml:space="preserve">Outcomes and Results</w:t>
      </w:r>
    </w:p>
    <w:p>
      <w:pPr>
        <w:pStyle w:val="FirstParagraph"/>
      </w:pPr>
      <w:r>
        <w:t xml:space="preserve">The collaboration between Apex Global Retail and their Lawyer resulted in a highly successful market entry. Within five months—well ahead of their six-month target—Apex opened its flagship store and headquarters in the heart of Saudi Arabia Jeddah. Key outcomes included:</w:t>
      </w:r>
    </w:p>
    <w:p>
      <w:pPr>
        <w:numPr>
          <w:ilvl w:val="0"/>
          <w:numId w:val="1002"/>
        </w:numPr>
        <w:pStyle w:val="Compact"/>
      </w:pPr>
      <w:r>
        <w:rPr>
          <w:bCs/>
          <w:b/>
        </w:rPr>
        <w:t xml:space="preserve">Zero Regulatory Fines:</w:t>
      </w:r>
      <w:r>
        <w:t xml:space="preserve"> </w:t>
      </w:r>
      <w:r>
        <w:t xml:space="preserve">Due to rigorous compliance checks, the company avoided any penalties associated with licensing or labor violations.</w:t>
      </w:r>
    </w:p>
    <w:p>
      <w:pPr>
        <w:numPr>
          <w:ilvl w:val="0"/>
          <w:numId w:val="1002"/>
        </w:numPr>
        <w:pStyle w:val="Compact"/>
      </w:pPr>
      <w:r>
        <w:rPr>
          <w:bCs/>
          <w:b/>
        </w:rPr>
        <w:t xml:space="preserve">Favorable Lease Terms:</w:t>
      </w:r>
      <w:r>
        <w:t xml:space="preserve"> </w:t>
      </w:r>
      <w:r>
        <w:t xml:space="preserve">The Lawyer’s negotiation secured a commercial lease in a prime Jeddah location at 15% below market rate, citing long-term partnership potential.</w:t>
      </w:r>
    </w:p>
    <w:p>
      <w:pPr>
        <w:numPr>
          <w:ilvl w:val="0"/>
          <w:numId w:val="1002"/>
        </w:numPr>
        <w:pStyle w:val="Compact"/>
      </w:pPr>
      <w:r>
        <w:rPr>
          <w:bCs/>
          <w:b/>
        </w:rPr>
        <w:t xml:space="preserve">Seamless Integration:</w:t>
      </w:r>
      <w:r>
        <w:t xml:space="preserve">The workforce structure was approved immediately by the Ministry of Human Resources, allowing for uninterrupted onboarding of staff.</w:t>
      </w:r>
    </w:p>
    <w:bookmarkEnd w:id="30"/>
    <w:bookmarkStart w:id="31" w:name="X73c88ce096bac83e51eb14a0ba1ab4749248cb9"/>
    <w:p>
      <w:pPr>
        <w:pStyle w:val="Heading2"/>
      </w:pPr>
      <w:r>
        <w:t xml:space="preserve">3. Conclusion: The Value of Specialized Legal Counsel</w:t>
      </w:r>
    </w:p>
    <w:p>
      <w:pPr>
        <w:pStyle w:val="FirstParagraph"/>
      </w:pPr>
      <w:r>
        <w:t xml:space="preserve">This Case Study underscores that successful investment in Saudi Arabia Jeddah is not merely a financial exercise but a legal one. The role of the Lawyer was not reactive but strategic, acting as an architect of compliance and risk mitigation. For international entities looking to capitalize on the opportunities presented by Vision 2030, understanding that "Saudi Arabia Jeddah" represents a unique intersection of global commerce and traditional jurisprudence is vital.</w:t>
      </w:r>
    </w:p>
    <w:p>
      <w:pPr>
        <w:pStyle w:val="BodyText"/>
      </w:pPr>
      <w:r>
        <w:t xml:space="preserve">The experience demonstrates that a Lawyer with localized expertise can transform potential legal obstacles into competitive advantages. As Saudi Arabia continues to open its doors to the world, the demand for sophisticated legal services in hubs like Jeddah will only grow. Businesses must recognize that engaging a qualified Lawyer is not an overhead cost, but a critical investment in operational stability and long-term profitability.</w:t>
      </w:r>
    </w:p>
    <w:bookmarkEnd w:id="31"/>
    <w:bookmarkStart w:id="32" w:name="recommendations-for-future-investors"/>
    <w:p>
      <w:pPr>
        <w:pStyle w:val="Heading2"/>
      </w:pPr>
      <w:r>
        <w:t xml:space="preserve">4. Recommendations for Future Investors</w:t>
      </w:r>
    </w:p>
    <w:p>
      <w:pPr>
        <w:pStyle w:val="FirstParagraph"/>
      </w:pPr>
      <w:r>
        <w:t xml:space="preserve">Based on this Case Study, we recommend the following for prospective investors:</w:t>
      </w:r>
    </w:p>
    <w:p>
      <w:pPr>
        <w:numPr>
          <w:ilvl w:val="0"/>
          <w:numId w:val="1003"/>
        </w:numPr>
        <w:pStyle w:val="Compact"/>
      </w:pPr>
      <w:r>
        <w:rPr>
          <w:bCs/>
          <w:b/>
        </w:rPr>
        <w:t xml:space="preserve">Hire Early:</w:t>
      </w:r>
    </w:p>
    <w:p>
      <w:pPr>
        <w:numPr>
          <w:ilvl w:val="0"/>
          <w:numId w:val="1003"/>
        </w:numPr>
        <w:pStyle w:val="Compact"/>
      </w:pPr>
      <w:r>
        <w:rPr>
          <w:bCs/>
          <w:b/>
        </w:rPr>
        <w:t xml:space="preserve">Localize Contracts:</w:t>
      </w:r>
      <w:r>
        <w:t xml:space="preserve">Relying on translated foreign contracts is a high-risk strategy.</w:t>
      </w:r>
    </w:p>
    <w:p>
      <w:pPr>
        <w:pStyle w:val="FirstParagraph"/>
      </w:pPr>
      <w:r>
        <w:t xml:space="preserve">In conclusion, the synergy between international ambition and local legal mastery, exemplified in this Jeddah Case Study, sets the standard for successful business expansion in the Kingdom. The Lawyer serves as the bridge between global aspirations and local reality, ensuring that growth is both rapid and sustainable.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Excellence in the Commercial Hub of Saudi Arabia</dc:title>
  <dc:creator/>
  <dc:language>en</dc:language>
  <cp:keywords/>
  <dcterms:created xsi:type="dcterms:W3CDTF">2026-07-29T10:32:04Z</dcterms:created>
  <dcterms:modified xsi:type="dcterms:W3CDTF">2026-07-29T10:32:04Z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