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Senegal</w:t>
      </w:r>
      <w:r>
        <w:t xml:space="preserve"> </w:t>
      </w:r>
      <w:r>
        <w:t xml:space="preserve">Dakar</w:t>
      </w:r>
    </w:p>
    <w:bookmarkStart w:id="29" w:name="Xdd1d6692a3b0c953ef5407dabfbd812e5970568"/>
    <w:p>
      <w:pPr>
        <w:pStyle w:val="Heading1"/>
      </w:pPr>
      <w:r>
        <w:t xml:space="preserve">Case Study: Strategic Legal Representation for Cross-Border Investment in Senegal Dakar</w:t>
      </w:r>
    </w:p>
    <w:p>
      <w:pPr>
        <w:pStyle w:val="FirstParagraph"/>
      </w:pPr>
      <w:r>
        <w:rPr>
          <w:iCs/>
          <w:i/>
          <w:bCs/>
          <w:b/>
        </w:rPr>
        <w:t xml:space="preserve">Ledger:</w:t>
      </w:r>
      <w:r>
        <w:br/>
      </w:r>
      <w:r>
        <w:t xml:space="preserve">This document serves as a comprehensive case study analyzing the critical role of legal counsel for international corporations seeking entry into West Africa. It details how specialized representation in</w:t>
      </w:r>
      <w:r>
        <w:t xml:space="preserve"> </w:t>
      </w:r>
      <w:r>
        <w:rPr>
          <w:bCs/>
          <w:b/>
        </w:rPr>
        <w:t xml:space="preserve">Senegal Dakar</w:t>
      </w:r>
      <w:r>
        <w:t xml:space="preserve"> </w:t>
      </w:r>
      <w:r>
        <w:t xml:space="preserve">mitigates regulatory risk, navigates complex commercial codes, and ensures compliance within a civil law jurisdiction influenced by French legal traditions and Islamic principles.</w:t>
      </w:r>
      <w:r>
        <w:br/>
      </w:r>
      <w:r>
        <w:rPr>
          <w:iCs/>
          <w:i/>
          <w:bCs/>
          <w:b/>
        </w:rPr>
        <w:t xml:space="preserve">Key Terms:</w:t>
      </w:r>
      <w:r>
        <w:t xml:space="preserve"> </w:t>
      </w:r>
      <w:r>
        <w:t xml:space="preserve">Legal Strategy, Regulatory Compliance, Corporate Law,</w:t>
      </w:r>
      <w:r>
        <w:br/>
      </w:r>
      <w:r>
        <w:t xml:space="preserve">International Business Development.</w:t>
      </w:r>
    </w:p>
    <w:p>
      <w:pPr>
        <w:pStyle w:val="BodyText"/>
      </w:pPr>
      <w:r>
        <w:t xml:space="preserve">In the rapidly evolving economic landscape of West Africa, attracting foreign direct investment is a primary objective for many developing nations. Among these, Senegal has positioned itself as a regional hub for commerce and finance. However, navigating the legal terrain of</w:t>
      </w:r>
      <w:r>
        <w:t xml:space="preserve"> </w:t>
      </w:r>
      <w:r>
        <w:rPr>
          <w:bCs/>
          <w:b/>
        </w:rPr>
        <w:t xml:space="preserve">Senegal Dakar</w:t>
      </w:r>
      <w:r>
        <w:t xml:space="preserve"> </w:t>
      </w:r>
      <w:r>
        <w:t xml:space="preserve">presents unique challenges that require more than just generic international expertise; it demands deep local knowledge and precise strategic execution.</w:t>
      </w:r>
    </w:p>
    <w:p>
      <w:pPr>
        <w:pStyle w:val="BodyText"/>
      </w:pPr>
      <w:r>
        <w:t xml:space="preserve">This case study examines a hypothetical but highly representative scenario involving "Apex Global Logistics," a multinational transportation firm from Europe. Apex intends to establish a major distribution hub in</w:t>
      </w:r>
      <w:r>
        <w:t xml:space="preserve"> </w:t>
      </w:r>
      <w:r>
        <w:rPr>
          <w:bCs/>
          <w:b/>
        </w:rPr>
        <w:t xml:space="preserve">Senegal Dakar</w:t>
      </w:r>
      <w:r>
        <w:t xml:space="preserve">. The complexity of this project lies not only in the physical infrastructure required but also in the intricate web of labor laws, environmental regulations, and corporate governance standards present in the region. This document explores how specialized legal counsel transformed potential obstacles into structured opportunities.</w:t>
      </w:r>
    </w:p>
    <w:bookmarkStart w:id="20" w:name="X679d08c13b9f10d2983ab09d994409e58c12626"/>
    <w:p>
      <w:pPr>
        <w:pStyle w:val="Heading2"/>
      </w:pPr>
      <w:r>
        <w:t xml:space="preserve">The Challenge: Navigating Dual Legal Frameworks</w:t>
      </w:r>
    </w:p>
    <w:p>
      <w:pPr>
        <w:pStyle w:val="FirstParagraph"/>
      </w:pPr>
      <w:r>
        <w:rPr>
          <w:bCs/>
          <w:b/>
        </w:rPr>
        <w:t xml:space="preserve">Senegal Dakar</w:t>
      </w:r>
      <w:r>
        <w:t xml:space="preserve">, as the capital and economic engine of the country, operates under a mixed legal system. While rooted in French civil law, it is also subject to OHADA (Organization for the Harmonization of Business Law in Africa) regulations. This creates a dual-layered compliance environment that foreign investors often find bewildering.</w:t>
      </w:r>
    </w:p>
    <w:p>
      <w:pPr>
        <w:pStyle w:val="BodyText"/>
      </w:pPr>
      <w:r>
        <w:t xml:space="preserve">Apex Global Logistics initially approached generalist international firms which lacked specific familiarity with</w:t>
      </w:r>
      <w:r>
        <w:t xml:space="preserve"> </w:t>
      </w:r>
      <w:r>
        <w:rPr>
          <w:bCs/>
          <w:b/>
        </w:rPr>
        <w:t xml:space="preserve">Senegal Dakar</w:t>
      </w:r>
      <w:r>
        <w:t xml:space="preserve">'s local administrative nuances. Their preliminary feasibility studies failed to account for strict zoning laws in the Dakar metropolitan area and the specific requirements regarding foreign ownership caps in certain transport sectors. The risk of project delays, fines, or even nullification of contracts was high.</w:t>
      </w:r>
    </w:p>
    <w:bookmarkEnd w:id="20"/>
    <w:bookmarkStart w:id="24" w:name="the-lawyers-role-a-strategic-approach"/>
    <w:p>
      <w:pPr>
        <w:pStyle w:val="Heading2"/>
      </w:pPr>
      <w:r>
        <w:t xml:space="preserve">The Lawyer's Role: A Strategic Approach</w:t>
      </w:r>
    </w:p>
    <w:p>
      <w:pPr>
        <w:pStyle w:val="FirstParagraph"/>
      </w:pPr>
      <w:r>
        <w:t xml:space="preserve">To mitigate these risks, Apex engaged a specialized</w:t>
      </w:r>
      <w:r>
        <w:t xml:space="preserve"> </w:t>
      </w:r>
      <w:r>
        <w:rPr>
          <w:bCs/>
          <w:b/>
        </w:rPr>
        <w:t xml:space="preserve">Lawyer</w:t>
      </w:r>
      <w:r>
        <w:t xml:space="preserve"> </w:t>
      </w:r>
      <w:r>
        <w:t xml:space="preserve">based in</w:t>
      </w:r>
      <w:r>
        <w:t xml:space="preserve"> </w:t>
      </w:r>
      <w:r>
        <w:rPr>
          <w:bCs/>
          <w:b/>
        </w:rPr>
        <w:t xml:space="preserve">Dakar</w:t>
      </w:r>
      <w:r>
        <w:t xml:space="preserve">. This legal expert played three pivotal roles throughout the project lifecycle: Compliance Architect, Negotiation Lead, and Conflict Resolver.</w:t>
      </w:r>
    </w:p>
    <w:bookmarkStart w:id="21" w:name="a.-compliance-architecture"/>
    <w:p>
      <w:pPr>
        <w:pStyle w:val="Heading3"/>
      </w:pPr>
      <w:r>
        <w:rPr>
          <w:iCs/>
          <w:i/>
        </w:rPr>
        <w:t xml:space="preserve">A. Compliance Architecture</w:t>
      </w:r>
    </w:p>
    <w:p>
      <w:pPr>
        <w:pStyle w:val="FirstParagraph"/>
      </w:pPr>
      <w:r>
        <w:br/>
      </w:r>
      <w:r>
        <w:t xml:space="preserve">The initial phase involved a thorough audit of OHADA acts relevant to corporate structures. The</w:t>
      </w:r>
      <w:r>
        <w:t xml:space="preserve"> </w:t>
      </w:r>
      <w:r>
        <w:rPr>
          <w:bCs/>
          <w:b/>
        </w:rPr>
        <w:t xml:space="preserve">Lawyer</w:t>
      </w:r>
      <w:r>
        <w:t xml:space="preserve"> </w:t>
      </w:r>
      <w:r>
        <w:t xml:space="preserve">advised Apex on selecting the optimal legal entity—specifically recommending a *Société par Actions Simplifiée* (SAS) rather than a traditional joint-stock company, due to its flexibility in management and shareholder agreements. This decision was crucial for maintaining operational agility in the competitive market of</w:t>
      </w:r>
      <w:r>
        <w:t xml:space="preserve"> </w:t>
      </w:r>
      <w:r>
        <w:rPr>
          <w:bCs/>
          <w:b/>
        </w:rPr>
        <w:t xml:space="preserve">Senegal Dakar</w:t>
      </w:r>
      <w:r>
        <w:t xml:space="preserve">. Furthermore, the</w:t>
      </w:r>
      <w:r>
        <w:t xml:space="preserve"> </w:t>
      </w:r>
      <w:r>
        <w:rPr>
          <w:bCs/>
          <w:b/>
        </w:rPr>
        <w:t xml:space="preserve">Lawyer</w:t>
      </w:r>
      <w:r>
        <w:t xml:space="preserve"> </w:t>
      </w:r>
      <w:r>
        <w:t xml:space="preserve">ensured that all land acquisition contracts complied with local urban planning regulations (*Plan d’Aménagement de la Ville de Dakar*), preventing costly legal disputes with municipal authorities.</w:t>
      </w:r>
    </w:p>
    <w:bookmarkEnd w:id="21"/>
    <w:bookmarkStart w:id="22" w:name="X2dc9ffa132fb4a6cab9c52ae604b792d4ff9cf1"/>
    <w:p>
      <w:pPr>
        <w:pStyle w:val="Heading3"/>
      </w:pPr>
      <w:r>
        <w:rPr>
          <w:iCs/>
          <w:i/>
        </w:rPr>
        <w:t xml:space="preserve">B. Strategic Negotiation and Contract Drafting</w:t>
      </w:r>
    </w:p>
    <w:p>
      <w:pPr>
        <w:pStyle w:val="FirstParagraph"/>
      </w:pPr>
      <w:r>
        <w:br/>
      </w:r>
      <w:r>
        <w:t xml:space="preserve">One of the most critical aspects of any international business venture is contract enforcement. In</w:t>
      </w:r>
      <w:r>
        <w:t xml:space="preserve"> </w:t>
      </w:r>
      <w:r>
        <w:rPr>
          <w:bCs/>
          <w:b/>
        </w:rPr>
        <w:t xml:space="preserve">Senegal Dakar</w:t>
      </w:r>
      <w:r>
        <w:t xml:space="preserve">, oral agreements are rarely sufficient for commercial disputes. The</w:t>
      </w:r>
      <w:r>
        <w:t xml:space="preserve"> </w:t>
      </w:r>
      <w:r>
        <w:rPr>
          <w:bCs/>
          <w:b/>
        </w:rPr>
        <w:t xml:space="preserve">Lawyer</w:t>
      </w:r>
      <w:r>
        <w:t xml:space="preserve"> </w:t>
      </w:r>
      <w:r>
        <w:t xml:space="preserve">drafted comprehensive supply chain agreements that explicitly referenced OHADA standards, ensuring that intellectual property rights and liability clauses were enforceable in local courts. Additionally, the counsel negotiated with local suppliers using cultural diplomacy—a soft skill essential for successful business integration in West Africa—securing favorable terms without damaging long-term relationships.</w:t>
      </w:r>
    </w:p>
    <w:bookmarkEnd w:id="22"/>
    <w:bookmarkStart w:id="23" w:name="c.-labor-law-navigation"/>
    <w:p>
      <w:pPr>
        <w:pStyle w:val="Heading3"/>
      </w:pPr>
      <w:r>
        <w:rPr>
          <w:iCs/>
          <w:i/>
        </w:rPr>
        <w:t xml:space="preserve">C. Labor Law Navigation</w:t>
      </w:r>
    </w:p>
    <w:p>
      <w:pPr>
        <w:pStyle w:val="FirstParagraph"/>
      </w:pPr>
      <w:r>
        <w:br/>
      </w:r>
      <w:r>
        <w:t xml:space="preserve">Employing hundreds of local staff is a significant component of Apex’s plan. The</w:t>
      </w:r>
      <w:r>
        <w:t xml:space="preserve"> </w:t>
      </w:r>
      <w:r>
        <w:rPr>
          <w:bCs/>
          <w:b/>
        </w:rPr>
        <w:t xml:space="preserve">Lawyer</w:t>
      </w:r>
      <w:r>
        <w:t xml:space="preserve"> </w:t>
      </w:r>
      <w:r>
        <w:t xml:space="preserve">provided rigorous guidance on the Senegalese Labor Code, which heavily protects employees. By structuring employment contracts correctly and establishing clear internal regulations (*Règlement Intérieur*), the firm avoided potential strikes or lawsuits. This proactive approach built trust with local labor unions, facilitating a smooth workforce integration.</w:t>
      </w:r>
    </w:p>
    <w:bookmarkEnd w:id="23"/>
    <w:bookmarkEnd w:id="24"/>
    <w:bookmarkStart w:id="25" w:name="X32ae9bcf96c3af9c6a1003d1b77b6d977af88a4"/>
    <w:p>
      <w:pPr>
        <w:pStyle w:val="Heading2"/>
      </w:pPr>
      <w:r>
        <w:t xml:space="preserve">The Outcome: Sustainable Business Integration</w:t>
      </w:r>
    </w:p>
    <w:p>
      <w:pPr>
        <w:pStyle w:val="FirstParagraph"/>
      </w:pPr>
      <w:r>
        <w:t xml:space="preserve">Thanks to the meticulous planning executed by the specialized</w:t>
      </w:r>
      <w:r>
        <w:t xml:space="preserve"> </w:t>
      </w:r>
      <w:r>
        <w:rPr>
          <w:bCs/>
          <w:b/>
        </w:rPr>
        <w:t xml:space="preserve">Lawyer</w:t>
      </w:r>
      <w:r>
        <w:t xml:space="preserve">, Apex Global Logistics successfully launched its operations in</w:t>
      </w:r>
      <w:r>
        <w:t xml:space="preserve"> </w:t>
      </w:r>
      <w:r>
        <w:rPr>
          <w:bCs/>
          <w:b/>
        </w:rPr>
        <w:t xml:space="preserve">Dakar</w:t>
      </w:r>
      <w:r>
        <w:t xml:space="preserve">. The project was completed three months ahead of schedule, largely because regulatory hurdles had been anticipated and resolved in advance. Key outcomes included:</w:t>
      </w:r>
    </w:p>
    <w:p>
      <w:pPr>
        <w:pStyle w:val="BodyText"/>
      </w:pPr>
      <w:r>
        <w:br/>
      </w:r>
    </w:p>
    <w:p>
      <w:pPr>
        <w:numPr>
          <w:ilvl w:val="0"/>
          <w:numId w:val="1001"/>
        </w:numPr>
        <w:pStyle w:val="Compact"/>
      </w:pPr>
      <w:r>
        <w:t xml:space="preserve">Avoidance of potential fines exceeding $500,000 through pre-compliance audits.</w:t>
      </w:r>
    </w:p>
    <w:p>
      <w:pPr>
        <w:numPr>
          <w:ilvl w:val="0"/>
          <w:numId w:val="1001"/>
        </w:numPr>
        <w:pStyle w:val="Compact"/>
      </w:pPr>
      <w:r>
        <w:t xml:space="preserve">Securing long-term lease agreements with transparent terms protected by OHADA law.</w:t>
      </w:r>
    </w:p>
    <w:p>
      <w:pPr>
        <w:numPr>
          <w:ilvl w:val="0"/>
          <w:numId w:val="1001"/>
        </w:numPr>
        <w:pStyle w:val="Compact"/>
      </w:pPr>
      <w:r>
        <w:t xml:space="preserve">Fostering strong community relations, enhancing the corporate brand in West Africa.</w:t>
      </w:r>
    </w:p>
    <w:p>
      <w:pPr>
        <w:pStyle w:val="FirstParagraph"/>
      </w:pPr>
      <w:r>
        <w:br/>
      </w:r>
    </w:p>
    <w:bookmarkEnd w:id="25"/>
    <w:bookmarkStart w:id="26" w:name="X0a9696fcd32b024fb84fa32ad56ad7a49749436"/>
    <w:p>
      <w:pPr>
        <w:pStyle w:val="Heading2"/>
      </w:pPr>
      <w:r>
        <w:t xml:space="preserve">Critical Analysis: The Value of Local Legal Counsel</w:t>
      </w:r>
    </w:p>
    <w:p>
      <w:pPr>
        <w:pStyle w:val="FirstParagraph"/>
      </w:pPr>
      <w:r>
        <w:t xml:space="preserve">This case study underscores that success in international business is rarely just about capital; it is equally about legal foresight. While generalist firms offer broad knowledge, the specific nuances of operating in</w:t>
      </w:r>
      <w:r>
        <w:t xml:space="preserve"> </w:t>
      </w:r>
      <w:r>
        <w:rPr>
          <w:bCs/>
          <w:b/>
        </w:rPr>
        <w:t xml:space="preserve">Senegal Dakar</w:t>
      </w:r>
      <w:r>
        <w:t xml:space="preserve"> </w:t>
      </w:r>
      <w:r>
        <w:t xml:space="preserve">require a deep understanding of local jurisprudence.</w:t>
      </w:r>
    </w:p>
    <w:p>
      <w:pPr>
        <w:pStyle w:val="BodyText"/>
      </w:pPr>
      <w:r>
        <w:br/>
      </w:r>
    </w:p>
    <w:p>
      <w:pPr>
        <w:numPr>
          <w:ilvl w:val="0"/>
          <w:numId w:val="1002"/>
        </w:numPr>
        <w:pStyle w:val="Compact"/>
      </w:pPr>
      <w:r>
        <w:rPr>
          <w:iCs/>
          <w:i/>
        </w:rPr>
        <w:t xml:space="preserve">Cultural Sensitivity:</w:t>
      </w:r>
      <w:r>
        <w:t xml:space="preserve"> </w:t>
      </w:r>
      <w:r>
        <w:t xml:space="preserve">The best legal advice includes cultural context. Understanding the importance of personal relationships in</w:t>
      </w:r>
      <w:r>
        <w:t xml:space="preserve"> </w:t>
      </w:r>
      <w:r>
        <w:rPr>
          <w:bCs/>
          <w:b/>
        </w:rPr>
        <w:t xml:space="preserve">Dakar</w:t>
      </w:r>
      <w:r>
        <w:t xml:space="preserve">'s business culture is often as important as the legal text itself.</w:t>
      </w:r>
    </w:p>
    <w:p>
      <w:pPr>
        <w:numPr>
          <w:ilvl w:val="0"/>
          <w:numId w:val="1002"/>
        </w:numPr>
        <w:pStyle w:val="Compact"/>
      </w:pPr>
      <w:r>
        <w:rPr>
          <w:iCs/>
          <w:i/>
        </w:rPr>
        <w:t xml:space="preserve">Regulatory Agility:</w:t>
      </w:r>
      <w:r>
        <w:t xml:space="preserve"> </w:t>
      </w:r>
      <w:r>
        <w:t xml:space="preserve">Laws regarding foreign investment and taxation can change. A dedicated local</w:t>
      </w:r>
      <w:r>
        <w:t xml:space="preserve"> </w:t>
      </w:r>
      <w:r>
        <w:rPr>
          <w:bCs/>
          <w:b/>
        </w:rPr>
        <w:t xml:space="preserve">Lawyer</w:t>
      </w:r>
      <w:r>
        <w:t xml:space="preserve"> </w:t>
      </w:r>
      <w:r>
        <w:t xml:space="preserve">provides ongoing monitoring, ensuring that businesses remain compliant in real-time.</w:t>
      </w:r>
    </w:p>
    <w:p>
      <w:pPr>
        <w:numPr>
          <w:ilvl w:val="0"/>
          <w:numId w:val="1002"/>
        </w:numPr>
        <w:pStyle w:val="Compact"/>
      </w:pPr>
      <w:r>
        <w:rPr>
          <w:iCs/>
          <w:i/>
        </w:rPr>
        <w:t xml:space="preserve">Risk Mitigation:</w:t>
      </w:r>
      <w:r>
        <w:t xml:space="preserve">The case demonstrates that investing in high-quality legal counsel upfront yields significant long-term savings by preventing litigation.</w:t>
      </w:r>
    </w:p>
    <w:p>
      <w:pPr>
        <w:pStyle w:val="FirstParagraph"/>
      </w:pPr>
      <w:r>
        <w:br/>
      </w:r>
    </w:p>
    <w:bookmarkEnd w:id="26"/>
    <w:bookmarkStart w:id="27" w:name="conclusion"/>
    <w:p>
      <w:pPr>
        <w:pStyle w:val="Heading2"/>
      </w:pPr>
      <w:r>
        <w:t xml:space="preserve">Conclusion</w:t>
      </w:r>
    </w:p>
    <w:p>
      <w:pPr>
        <w:pStyle w:val="FirstParagraph"/>
      </w:pPr>
      <w:r>
        <w:br/>
      </w:r>
    </w:p>
    <w:p>
      <w:pPr>
        <w:pStyle w:val="BodyText"/>
      </w:pPr>
      <w:r>
        <w:t xml:space="preserve">The integration of Apex Global Logistics into the market of</w:t>
      </w:r>
      <w:r>
        <w:t xml:space="preserve"> </w:t>
      </w:r>
      <w:r>
        <w:rPr>
          <w:bCs/>
          <w:b/>
        </w:rPr>
        <w:t xml:space="preserve">Senegal Dakar</w:t>
      </w:r>
      <w:r>
        <w:t xml:space="preserve"> </w:t>
      </w:r>
      <w:r>
        <w:t xml:space="preserve">stands as a testament to the importance of strategic legal planning. For any entity looking to expand its footprint in West Africa, engaging a competent and locally attuned</w:t>
      </w:r>
      <w:r>
        <w:t xml:space="preserve"> </w:t>
      </w:r>
      <w:r>
        <w:rPr>
          <w:bCs/>
          <w:b/>
        </w:rPr>
        <w:t xml:space="preserve">Lawyer</w:t>
      </w:r>
      <w:r>
        <w:t xml:space="preserve"> </w:t>
      </w:r>
      <w:r>
        <w:t xml:space="preserve">is not merely an administrative formality but a core business strategy. The complexities inherent in the legal framework of</w:t>
      </w:r>
      <w:r>
        <w:t xml:space="preserve"> </w:t>
      </w:r>
      <w:r>
        <w:rPr>
          <w:bCs/>
          <w:b/>
        </w:rPr>
        <w:t xml:space="preserve">Dakar</w:t>
      </w:r>
      <w:r>
        <w:t xml:space="preserve"> </w:t>
      </w:r>
      <w:r>
        <w:t xml:space="preserve">demand rigorous adherence to OHADA regulations and local codes.</w:t>
      </w:r>
    </w:p>
    <w:p>
      <w:pPr>
        <w:pStyle w:val="BodyText"/>
      </w:pPr>
      <w:r>
        <w:br/>
      </w:r>
    </w:p>
    <w:p>
      <w:pPr>
        <w:pStyle w:val="BodyText"/>
      </w:pPr>
      <w:r>
        <w:t xml:space="preserve">In conclusion, this case study serves as a blueprint for future investors. It highlights that while market opportunities in</w:t>
      </w:r>
      <w:r>
        <w:t xml:space="preserve"> </w:t>
      </w:r>
      <w:r>
        <w:rPr>
          <w:bCs/>
          <w:b/>
        </w:rPr>
        <w:t xml:space="preserve">Senegal Dakar</w:t>
      </w:r>
      <w:r>
        <w:t xml:space="preserve"> </w:t>
      </w:r>
      <w:r>
        <w:t xml:space="preserve">are abundant, they are best captured by those who respect and leverage the legal structures governing the region. The synergy between international ambition and local legal expertise is the key to sustainable success.</w:t>
      </w:r>
    </w:p>
    <w:p>
      <w:pPr>
        <w:pStyle w:val="BodyText"/>
      </w:pPr>
      <w:r>
        <w:br/>
      </w:r>
    </w:p>
    <w:bookmarkEnd w:id="27"/>
    <w:bookmarkStart w:id="28" w:name="key-takeaways-for-stakeholders"/>
    <w:p>
      <w:pPr>
        <w:pStyle w:val="Heading2"/>
      </w:pPr>
      <w:r>
        <w:t xml:space="preserve">Key Takeaways for Stakeholders</w:t>
      </w:r>
    </w:p>
    <w:p>
      <w:pPr>
        <w:pStyle w:val="FirstParagraph"/>
      </w:pPr>
      <w:r>
        <w:br/>
      </w:r>
    </w:p>
    <w:p>
      <w:pPr>
        <w:numPr>
          <w:ilvl w:val="0"/>
          <w:numId w:val="1003"/>
        </w:numPr>
        <w:pStyle w:val="Compact"/>
      </w:pPr>
      <w:r>
        <w:t xml:space="preserve">Always engage specialized counsel when entering new markets like</w:t>
      </w:r>
      <w:r>
        <w:t xml:space="preserve"> </w:t>
      </w:r>
      <w:r>
        <w:rPr>
          <w:bCs/>
          <w:b/>
        </w:rPr>
        <w:t xml:space="preserve">Senegal Dakar</w:t>
      </w:r>
      <w:r>
        <w:t xml:space="preserve">.</w:t>
      </w:r>
    </w:p>
    <w:p>
      <w:pPr>
        <w:numPr>
          <w:ilvl w:val="0"/>
          <w:numId w:val="1003"/>
        </w:numPr>
        <w:pStyle w:val="Compact"/>
      </w:pPr>
      <w:r>
        <w:t xml:space="preserve">Familiarize yourself with OHADA regulations early in the planning phase.</w:t>
      </w:r>
    </w:p>
    <w:p>
      <w:pPr>
        <w:numPr>
          <w:ilvl w:val="0"/>
          <w:numId w:val="1003"/>
        </w:numPr>
        <w:pStyle w:val="Compact"/>
      </w:pPr>
      <w:r>
        <w:t xml:space="preserve">Prioritize compliance with local labor and environmental laws to ensure social license to operate.</w:t>
      </w:r>
    </w:p>
    <w:p>
      <w:pPr>
        <w:pStyle w:val="FirstParagraph"/>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Senegal Dakar</dc:title>
  <dc:creator/>
  <dc:language>en</dc:language>
  <cp:keywords/>
  <dcterms:created xsi:type="dcterms:W3CDTF">2026-07-29T07:09:49Z</dcterms:created>
  <dcterms:modified xsi:type="dcterms:W3CDTF">2026-07-29T07:09:49Z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