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Excellence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0a5d9fa1df666943da383e800b9dcfcf73c3066"/>
    <w:p>
      <w:pPr>
        <w:pStyle w:val="Heading1"/>
      </w:pPr>
      <w:r>
        <w:t xml:space="preserve">Case Study: Navigating Complex Commercial Litigation in South Africa Cape Town</w:t>
      </w:r>
    </w:p>
    <w:p>
      <w:pPr>
        <w:pStyle w:val="FirstParagraph"/>
      </w:pPr>
      <w:r>
        <w:rPr>
          <w:bCs/>
          <w:b/>
        </w:rPr>
        <w:t xml:space="preserve">Date:</w:t>
      </w:r>
      <w:r>
        <w:br/>
      </w:r>
      <w:r>
        <w:t xml:space="preserve">October 2023</w:t>
      </w:r>
      <w:r>
        <w:br/>
      </w:r>
      <w:r>
        <w:rPr>
          <w:bCs/>
          <w:b/>
        </w:rPr>
        <w:t xml:space="preserve">Location:</w:t>
      </w:r>
      <w:r>
        <w:br/>
      </w:r>
      <w:r>
        <w:t xml:space="preserve">South Africa Cape Town</w:t>
      </w:r>
      <w:r>
        <w:br/>
      </w:r>
      <w:r>
        <w:rPr>
          <w:bCs/>
          <w:b/>
        </w:rPr>
        <w:t xml:space="preserve">Subject:</w:t>
      </w:r>
      <w:r>
        <w:br/>
      </w:r>
      <w:r>
        <w:t xml:space="preserve">A comprehensive analysis of how a specialized Lawyer managed a high-stakes commercial dispute involving property rights and contractual breaches within the unique legal framework of South Africa Cape Town.</w:t>
      </w:r>
    </w:p>
    <w:bookmarkStart w:id="20" w:name="executive-summary"/>
    <w:p>
      <w:pPr>
        <w:pStyle w:val="Heading2"/>
      </w:pPr>
      <w:r>
        <w:t xml:space="preserve">Executive Summary</w:t>
      </w:r>
    </w:p>
    <w:p>
      <w:pPr>
        <w:pStyle w:val="FirstParagraph"/>
      </w:pPr>
      <w:r>
        <w:t xml:space="preserve">The modern legal landscape in South Africa is characterized by its dualistic nature, combining Roman-Dutch civil law traditions with English common law influences, all underpinned by the Constitution of the Republic of South Africa. This Case Study examines a pivotal legal battle that took place in the commercial hub of South Africa Cape Town. The objective is to demonstrate how a seasoned Lawyer can effectively leverage local statutes, procedural rules, and negotiation tactics to secure justice for clients in one of Africa’s most dynamic economic zones.</w:t>
      </w:r>
    </w:p>
    <w:bookmarkEnd w:id="20"/>
    <w:bookmarkStart w:id="21" w:name="X80a89f44d443635b69d254276a23a1ee1bb7c7f"/>
    <w:p>
      <w:pPr>
        <w:pStyle w:val="Heading2"/>
      </w:pPr>
      <w:r>
        <w:t xml:space="preserve">Background: The Context of South Africa Cape Town</w:t>
      </w:r>
    </w:p>
    <w:p>
      <w:pPr>
        <w:pStyle w:val="FirstParagraph"/>
      </w:pPr>
      <w:r>
        <w:t xml:space="preserve">Cape Town is not merely the legislative capital of South Africa; it is a burgeoning center for international commerce, tourism, and technology. Consequently, legal disputes arising here often have significant financial implications and cross-border elements. The jurisdictional nuances of the High Court in Cape Town require a deep understanding of both local municipal bylaws and national legislation such as the Companies Act 71 of 2008.</w:t>
      </w:r>
    </w:p>
    <w:p>
      <w:pPr>
        <w:pStyle w:val="BodyText"/>
      </w:pPr>
      <w:r>
        <w:t xml:space="preserve">In this Case Study, we focus on "Project Horizon," a joint venture between a local South African entity and an international investor group. The project involved the development of mixed-use real estate in the CBD (Central Business District) of Cape Town. When disputes arose regarding zoning compliance and breach of contract, the need for a Lawyer with specific regional expertise became critical.</w:t>
      </w:r>
    </w:p>
    <w:bookmarkEnd w:id="21"/>
    <w:bookmarkStart w:id="22" w:name="the-problem-statement"/>
    <w:p>
      <w:pPr>
        <w:pStyle w:val="Heading2"/>
      </w:pPr>
      <w:r>
        <w:t xml:space="preserve">The Problem Statement</w:t>
      </w:r>
    </w:p>
    <w:p>
      <w:pPr>
        <w:pStyle w:val="FirstParagraph"/>
      </w:pPr>
      <w:r>
        <w:t xml:space="preserve">The core issue emerged when local authorities in South Africa Cape Town issued a stop-order on construction activities, citing alleged violations of the City of Cape Town bylaws and national environmental regulations. Simultaneously, the international partners accused the local partner of mismanagement and withheld further funding. This created a triangular conflict involving regulatory bodies, corporate partners, and financial stakeholders.</w:t>
      </w:r>
    </w:p>
    <w:p>
      <w:pPr>
        <w:pStyle w:val="BodyText"/>
      </w:pPr>
      <w:r>
        <w:t xml:space="preserve">The primary challenges included:</w:t>
      </w:r>
    </w:p>
    <w:p>
      <w:pPr>
        <w:numPr>
          <w:ilvl w:val="0"/>
          <w:numId w:val="1001"/>
        </w:numPr>
        <w:pStyle w:val="Compact"/>
      </w:pPr>
      <w:r>
        <w:rPr>
          <w:bCs/>
          <w:b/>
        </w:rPr>
        <w:t xml:space="preserve">Jurisdictional Complexity:</w:t>
      </w:r>
      <w:r>
        <w:t xml:space="preserve">Distinguishing between municipal bylaw infractions and national statutory breaches.</w:t>
      </w:r>
    </w:p>
    <w:p>
      <w:pPr>
        <w:numPr>
          <w:ilvl w:val="0"/>
          <w:numId w:val="1001"/>
        </w:numPr>
        <w:pStyle w:val="Compact"/>
      </w:pPr>
      <w:r>
        <w:rPr>
          <w:bCs/>
          <w:b/>
        </w:rPr>
        <w:t xml:space="preserve">Fiduciary Duties:</w:t>
      </w:r>
      <w:r>
        <w:t xml:space="preserve">Determining whether the local partners had acted within their fiduciary obligations under South African law.</w:t>
      </w:r>
    </w:p>
    <w:p>
      <w:pPr>
        <w:numPr>
          <w:ilvl w:val="0"/>
          <w:numId w:val="1001"/>
        </w:numPr>
        <w:pStyle w:val="Compact"/>
      </w:pPr>
      <w:r>
        <w:rPr>
          <w:bCs/>
          <w:b/>
        </w:rPr>
        <w:t xml:space="preserve">Reputational Risk:</w:t>
      </w:r>
      <w:r>
        <w:t xml:space="preserve">The potential impact on the investment climate in South Africa Cape Town if not resolved swiftly.</w:t>
      </w:r>
    </w:p>
    <w:bookmarkEnd w:id="22"/>
    <w:bookmarkStart w:id="26" w:name="the-legal-strategy"/>
    <w:p>
      <w:pPr>
        <w:pStyle w:val="Heading2"/>
      </w:pPr>
      <w:r>
        <w:t xml:space="preserve">The Legal Strategy</w:t>
      </w:r>
    </w:p>
    <w:p>
      <w:pPr>
        <w:pStyle w:val="FirstParagraph"/>
      </w:pPr>
      <w:r>
        <w:t xml:space="preserve">A dedicated Lawyer was appointed to lead the defense for the local entity. The strategy relied on three pillars: forensic audit, regulatory dialogue, and alternative dispute resolution (ADR).</w:t>
      </w:r>
    </w:p>
    <w:bookmarkStart w:id="23" w:name="forensic-audit-and-evidence-gathering"/>
    <w:p>
      <w:pPr>
        <w:pStyle w:val="Heading3"/>
      </w:pPr>
      <w:r>
        <w:t xml:space="preserve">1. Forensic Audit and Evidence Gathering</w:t>
      </w:r>
    </w:p>
    <w:p>
      <w:pPr>
        <w:pStyle w:val="FirstParagraph"/>
      </w:pPr>
      <w:r>
        <w:t xml:space="preserve">The Lawyer initiated a comprehensive forensic audit of all communications between the partners. This step was crucial to establishing whether there was actual mismanagement or if the stop-order was a pretext for financial coercion. The evidence gathered showed that construction delays were due to unforeseen archaeological findings, protected under South African heritage laws, rather than negligence.</w:t>
      </w:r>
    </w:p>
    <w:bookmarkEnd w:id="23"/>
    <w:bookmarkStart w:id="24" w:name="regulatory-engagement"/>
    <w:p>
      <w:pPr>
        <w:pStyle w:val="Heading3"/>
      </w:pPr>
      <w:r>
        <w:t xml:space="preserve">2. Regulatory Engagement</w:t>
      </w:r>
    </w:p>
    <w:p>
      <w:pPr>
        <w:pStyle w:val="FirstParagraph"/>
      </w:pPr>
      <w:r>
        <w:t xml:space="preserve">Leveraging deep knowledge of the local government structures in South Africa Cape Town, the Lawyer engaged directly with municipal planners and environmental officers. By presenting the archaeological evidence and demonstrating compliance with heritage preservation protocols, they successfully argued for a variance in the stop-order.</w:t>
      </w:r>
    </w:p>
    <w:bookmarkEnd w:id="24"/>
    <w:bookmarkStart w:id="25" w:name="mediation-over-litigation"/>
    <w:p>
      <w:pPr>
        <w:pStyle w:val="Heading3"/>
      </w:pPr>
      <w:r>
        <w:t xml:space="preserve">3. Mediation over Litigation</w:t>
      </w:r>
    </w:p>
    <w:p>
      <w:pPr>
        <w:pStyle w:val="FirstParagraph"/>
      </w:pPr>
      <w:r>
        <w:t xml:space="preserve">Aware that prolonged litigation could stifle development, the Lawyer proposed mediation to both parties. This approach is often preferred in South Africa Cape Town’s business community as it preserves relationships and reduces legal costs. The Lawyer facilitated a structured negotiation process, ensuring that both sides understood their legal positions under the Constitution and common law.</w:t>
      </w:r>
    </w:p>
    <w:bookmarkEnd w:id="25"/>
    <w:bookmarkEnd w:id="26"/>
    <w:bookmarkStart w:id="27" w:name="the-outcome"/>
    <w:p>
      <w:pPr>
        <w:pStyle w:val="Heading2"/>
      </w:pPr>
      <w:r>
        <w:t xml:space="preserve">The Outcome</w:t>
      </w:r>
    </w:p>
    <w:p>
      <w:pPr>
        <w:pStyle w:val="FirstParagraph"/>
      </w:pPr>
      <w:r>
        <w:t xml:space="preserve">The intervention of the Lawyer resulted in a settlement agreement. Key outcomes included:</w:t>
      </w:r>
    </w:p>
    <w:p>
      <w:pPr>
        <w:numPr>
          <w:ilvl w:val="0"/>
          <w:numId w:val="1002"/>
        </w:numPr>
        <w:pStyle w:val="Compact"/>
      </w:pPr>
      <w:r>
        <w:rPr>
          <w:bCs/>
          <w:b/>
        </w:rPr>
        <w:t xml:space="preserve">Lifting of Stop-Order:</w:t>
      </w:r>
      <w:r>
        <w:t xml:space="preserve">The City of Cape Town granted a conditional permit allowing construction to resume, provided archaeological mitigation measures were followed.</w:t>
      </w:r>
    </w:p>
    <w:p>
      <w:pPr>
        <w:numPr>
          <w:ilvl w:val="0"/>
          <w:numId w:val="1002"/>
        </w:numPr>
        <w:pStyle w:val="Compact"/>
      </w:pPr>
      <w:r>
        <w:rPr>
          <w:bCs/>
          <w:b/>
        </w:rPr>
        <w:t xml:space="preserve">Funding Release:</w:t>
      </w:r>
      <w:r>
        <w:t xml:space="preserve">The international investors released the withheld funds after signing a revised contract that clarified roles and responsibilities regarding heritage compliance.</w:t>
      </w:r>
    </w:p>
    <w:p>
      <w:pPr>
        <w:numPr>
          <w:ilvl w:val="0"/>
          <w:numId w:val="1002"/>
        </w:numPr>
        <w:pStyle w:val="Compact"/>
      </w:pPr>
      <w:r>
        <w:rPr>
          <w:bCs/>
          <w:b/>
        </w:rPr>
        <w:t xml:space="preserve">Precedent Setting:</w:t>
      </w:r>
      <w:r>
        <w:t xml:space="preserve">The resolution established a clear protocol for handling heritage-related delays in future projects in South Africa Cape Town, benefiting other developers in the region.</w:t>
      </w:r>
    </w:p>
    <w:bookmarkEnd w:id="27"/>
    <w:bookmarkStart w:id="28" w:name="analysis-why-this-case-study-matters"/>
    <w:p>
      <w:pPr>
        <w:pStyle w:val="Heading2"/>
      </w:pPr>
      <w:r>
        <w:t xml:space="preserve">Analysis: Why This Case Study Matters</w:t>
      </w:r>
    </w:p>
    <w:p>
      <w:pPr>
        <w:pStyle w:val="FirstParagraph"/>
      </w:pPr>
      <w:r>
        <w:t xml:space="preserve">This Case Study highlights several critical factors regarding legal practice in South Africa Cape Town:</w:t>
      </w:r>
    </w:p>
    <w:p>
      <w:pPr>
        <w:pStyle w:val="BodyText"/>
      </w:pPr>
      <w:r>
        <w:rPr>
          <w:bCs/>
          <w:b/>
        </w:rPr>
        <w:t xml:space="preserve">The Importance of Local Expertise:</w:t>
      </w:r>
      <w:r>
        <w:t xml:space="preserve">A Lawyer who understands the specific bylaws and administrative procedures of Cape Town is invaluable. National laws provide the framework, but local implementation varies significantly.</w:t>
      </w:r>
    </w:p>
    <w:p>
      <w:pPr>
        <w:pStyle w:val="BodyText"/>
      </w:pPr>
      <w:r>
        <w:rPr>
          <w:bCs/>
          <w:b/>
        </w:rPr>
        <w:t xml:space="preserve">The Role of ADR in South Africa Cape Town:</w:t>
      </w:r>
      <w:r>
        <w:t xml:space="preserve">The emphasis on mediation reflects a broader trend in South African corporate law towards resolving disputes efficiently. Courts in South Africa Cape Town actively encourage parties to settle out of court where possible.</w:t>
      </w:r>
    </w:p>
    <w:p>
      <w:pPr>
        <w:pStyle w:val="BodyText"/>
      </w:pPr>
      <w:r>
        <w:rPr>
          <w:bCs/>
          <w:b/>
        </w:rPr>
        <w:t xml:space="preserve">Constitutional Compliance:</w:t>
      </w:r>
      <w:r>
        <w:t xml:space="preserve">The successful defense hinged on aligning actions with the Bill of Rights, particularly regarding property rights and environmental protection. The Lawyer’s ability to frame the argument within constitutional principles strengthened their position significantly.</w:t>
      </w:r>
    </w:p>
    <w:bookmarkEnd w:id="28"/>
    <w:bookmarkStart w:id="29" w:name="conclusion"/>
    <w:p>
      <w:pPr>
        <w:pStyle w:val="Heading2"/>
      </w:pPr>
      <w:r>
        <w:t xml:space="preserve">Conclusion</w:t>
      </w:r>
    </w:p>
    <w:p>
      <w:pPr>
        <w:pStyle w:val="FirstParagraph"/>
      </w:pPr>
      <w:r>
        <w:t xml:space="preserve">In conclusion, this Case Study demonstrates that effective legal representation in South Africa Cape Town requires a blend of technical legal knowledge, local regulatory awareness, and strategic negotiation skills. The Lawyer’s approach not only resolved a specific commercial dispute but also contributed to the stability of investment in the region. For businesses operating in South Africa Cape Town, securing a Lawyer with these specific competencies is essential for navigating the complex interplay between global business standards and local legal realities.</w:t>
      </w:r>
    </w:p>
    <w:p>
      <w:pPr>
        <w:pStyle w:val="BodyText"/>
      </w:pPr>
      <w:r>
        <w:t xml:space="preserve">The success of "Project Horizon" serves as a blueprint for future commercial endeavors in South Africa Cape Town, proving that proactive legal management and deep local engagement can turn potential liabilities into structured, compliant growth opportunities.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Excellence in South Africa Cape Town</dc:title>
  <dc:creator/>
  <dc:language>en</dc:language>
  <cp:keywords/>
  <dcterms:created xsi:type="dcterms:W3CDTF">2026-07-29T06:17:22Z</dcterms:created>
  <dcterms:modified xsi:type="dcterms:W3CDTF">2026-07-29T06:17:22Z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