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Spain</w:t>
      </w:r>
      <w:r>
        <w:t xml:space="preserve"> </w:t>
      </w:r>
      <w:r>
        <w:t xml:space="preserve">Madrid</w:t>
      </w:r>
    </w:p>
    <w:bookmarkStart w:id="27" w:name="X28fce152363e8a229c9dec46e235494ada8b6e7"/>
    <w:p>
      <w:pPr>
        <w:pStyle w:val="Heading1"/>
      </w:pPr>
      <w:r>
        <w:t xml:space="preserve">A Strategic Case Study: Navigating Complex Litigation for a Lawyer in Spain Madrid</w:t>
      </w:r>
    </w:p>
    <w:bookmarkStart w:id="20" w:name="executive-summary"/>
    <w:p>
      <w:pPr>
        <w:pStyle w:val="Heading2"/>
      </w:pPr>
      <w:r>
        <w:t xml:space="preserve">Executive Summary</w:t>
      </w:r>
    </w:p>
    <w:p>
      <w:pPr>
        <w:pStyle w:val="FirstParagraph"/>
      </w:pPr>
      <w:r>
        <w:t xml:space="preserve">This case study analyzes the intricate legal proceedings undertaken by a distinguished</w:t>
      </w:r>
      <w:r>
        <w:t xml:space="preserve"> </w:t>
      </w:r>
      <w:r>
        <w:rPr>
          <w:bCs/>
          <w:b/>
        </w:rPr>
        <w:t xml:space="preserve">Lawyer</w:t>
      </w:r>
      <w:r>
        <w:t xml:space="preserve"> </w:t>
      </w:r>
      <w:r>
        <w:t xml:space="preserve">specializing in commercial law within the bustling metropolis of</w:t>
      </w:r>
      <w:r>
        <w:t xml:space="preserve"> </w:t>
      </w:r>
      <w:r>
        <w:rPr>
          <w:bCs/>
          <w:b/>
        </w:rPr>
        <w:t xml:space="preserve">Spain Madrid</w:t>
      </w:r>
      <w:r>
        <w:t xml:space="preserve">. The objective is to demonstrate how specialized legal expertise, combined with a deep understanding of local judicial nuances, can secure favorable outcomes for international clients facing complex regulatory and civil disputes. By focusing on the unique characteristics of the</w:t>
      </w:r>
      <w:r>
        <w:t xml:space="preserve"> </w:t>
      </w:r>
      <w:r>
        <w:rPr>
          <w:bCs/>
          <w:b/>
        </w:rPr>
        <w:t xml:space="preserve">Spain Madrid</w:t>
      </w:r>
      <w:r>
        <w:t xml:space="preserve"> </w:t>
      </w:r>
      <w:r>
        <w:t xml:space="preserve">legal landscape, this document highlights why hiring a competent</w:t>
      </w:r>
      <w:r>
        <w:t xml:space="preserve"> </w:t>
      </w:r>
      <w:r>
        <w:rPr>
          <w:bCs/>
          <w:b/>
        </w:rPr>
        <w:t xml:space="preserve">Lawyer</w:t>
      </w:r>
      <w:r>
        <w:t xml:space="preserve"> </w:t>
      </w:r>
      <w:r>
        <w:t xml:space="preserve">is not merely an option but a necessity for success in this jurisdiction.</w:t>
      </w:r>
    </w:p>
    <w:bookmarkEnd w:id="20"/>
    <w:bookmarkStart w:id="21" w:name="client-background-and-challenge"/>
    <w:p>
      <w:pPr>
        <w:pStyle w:val="Heading2"/>
      </w:pPr>
      <w:r>
        <w:t xml:space="preserve">Client Background and Challenge</w:t>
      </w:r>
    </w:p>
    <w:p>
      <w:pPr>
        <w:pStyle w:val="FirstParagraph"/>
      </w:pPr>
      <w:r>
        <w:t xml:space="preserve">The client, a multinational technology conglomerate based in Northern Europe, sought to expand its operations into the Iberian Peninsula. Their primary entry point was</w:t>
      </w:r>
      <w:r>
        <w:t xml:space="preserve"> </w:t>
      </w:r>
      <w:r>
        <w:rPr>
          <w:bCs/>
          <w:b/>
        </w:rPr>
        <w:t xml:space="preserve">Spain Madrid</w:t>
      </w:r>
      <w:r>
        <w:t xml:space="preserve">, recognized as the economic heart of the country. However, shortly after establishing their regional headquarters in central</w:t>
      </w:r>
    </w:p>
    <w:p>
      <w:pPr>
        <w:pStyle w:val="BodyText"/>
      </w:pPr>
      <w:r>
        <w:t xml:space="preserve">Spain Madrid, they encountered a severe legal impasse. A former joint venture partner filed a lawsuit alleging breach of contract and intellectual property theft, seeking damages exceeding fifty million euros.</w:t>
      </w:r>
    </w:p>
    <w:p>
      <w:pPr>
        <w:pStyle w:val="BodyText"/>
      </w:pPr>
      <w:r>
        <w:t xml:space="preserve">The challenge for our appointed</w:t>
      </w:r>
      <w:r>
        <w:t xml:space="preserve"> </w:t>
      </w:r>
      <w:r>
        <w:rPr>
          <w:bCs/>
          <w:b/>
        </w:rPr>
        <w:t xml:space="preserve">Lawyer</w:t>
      </w:r>
      <w:r>
        <w:t xml:space="preserve"> </w:t>
      </w:r>
      <w:r>
        <w:t xml:space="preserve">was twofold. First, the case required immediate defensive strategies to halt potential asset freezes across properties in</w:t>
      </w:r>
    </w:p>
    <w:p>
      <w:pPr>
        <w:pStyle w:val="BodyText"/>
      </w:pPr>
      <w:r>
        <w:t xml:space="preserve">Spain Madrid. Second, the litigation had to be framed within the specific procedural constraints of Spanish civil law, which differs significantly from common law systems familiar to many international corporations. The client needed a</w:t>
      </w:r>
      <w:r>
        <w:t xml:space="preserve"> </w:t>
      </w:r>
      <w:r>
        <w:rPr>
          <w:bCs/>
          <w:b/>
        </w:rPr>
        <w:t xml:space="preserve">Lawyer</w:t>
      </w:r>
      <w:r>
        <w:t xml:space="preserve"> </w:t>
      </w:r>
      <w:r>
        <w:t xml:space="preserve">who was not only fluent in legal terminology but also deeply embedded in the professional networks of</w:t>
      </w:r>
    </w:p>
    <w:p>
      <w:pPr>
        <w:pStyle w:val="BodyText"/>
      </w:pPr>
      <w:r>
        <w:t xml:space="preserve">Spain Madrid.</w:t>
      </w:r>
    </w:p>
    <w:bookmarkEnd w:id="21"/>
    <w:bookmarkStart w:id="22" w:name="the-role-of-the-lawyer-in-spain-madrid"/>
    <w:p>
      <w:pPr>
        <w:pStyle w:val="Heading2"/>
      </w:pPr>
      <w:r>
        <w:t xml:space="preserve">The Role of the Lawyer in Spain Madrid</w:t>
      </w:r>
    </w:p>
    <w:p>
      <w:pPr>
        <w:pStyle w:val="FirstParagraph"/>
      </w:pPr>
      <w:r>
        <w:t xml:space="preserve">In this scenario, the role of the</w:t>
      </w:r>
    </w:p>
    <w:p>
      <w:pPr>
        <w:pStyle w:val="BodyText"/>
      </w:pPr>
      <w:r>
        <w:t xml:space="preserve">Lawyer extended beyond traditional courtroom advocacy. The legal environment in</w:t>
      </w:r>
      <w:r>
        <w:t xml:space="preserve"> </w:t>
      </w:r>
      <w:r>
        <w:rPr>
          <w:bCs/>
          <w:b/>
        </w:rPr>
        <w:t xml:space="preserve">Spain Madrid</w:t>
      </w:r>
      <w:r>
        <w:t xml:space="preserve"> </w:t>
      </w:r>
      <w:r>
        <w:t xml:space="preserve">is characterized by a high volume of cases and specific bureaucratic requirements that can delay proceedings for months if not navigated correctly. The</w:t>
      </w:r>
    </w:p>
    <w:p>
      <w:pPr>
        <w:pStyle w:val="BodyText"/>
      </w:pPr>
      <w:r>
        <w:t xml:space="preserve">Lawyer acted as both a strategic advisor and an operational guide.</w:t>
      </w:r>
    </w:p>
    <w:p>
      <w:pPr>
        <w:pStyle w:val="BodyText"/>
      </w:pPr>
      <w:r>
        <w:t xml:space="preserve">Local Knowledge as Leverage:</w:t>
      </w:r>
      <w:r>
        <w:t xml:space="preserve"> </w:t>
      </w:r>
      <w:r>
        <w:t xml:space="preserve">A generic legal strategy would have failed in this context. The</w:t>
      </w:r>
    </w:p>
    <w:p>
      <w:pPr>
        <w:pStyle w:val="BodyText"/>
      </w:pPr>
      <w:r>
        <w:t xml:space="preserve">Lawyer utilized specific knowledge of the commercial courts located in the district of Salamanca,</w:t>
      </w:r>
    </w:p>
    <w:p>
      <w:pPr>
        <w:pStyle w:val="BodyText"/>
      </w:pPr>
      <w:r>
        <w:t xml:space="preserve">Spain Madrid, to expedite procedural filings. Understanding which judges had precedents favorable to digital asset protection allowed the</w:t>
      </w:r>
    </w:p>
    <w:p>
      <w:pPr>
        <w:pStyle w:val="BodyText"/>
      </w:pPr>
      <w:r>
        <w:t xml:space="preserve">Lawyer to tailor arguments that resonated with local judicial philosophies.</w:t>
      </w:r>
    </w:p>
    <w:p>
      <w:pPr>
        <w:pStyle w:val="BodyText"/>
      </w:pPr>
      <w:r>
        <w:t xml:space="preserve">Cultural and Linguistic Nuances:</w:t>
      </w:r>
      <w:r>
        <w:t xml:space="preserve"> </w:t>
      </w:r>
      <w:r>
        <w:t xml:space="preserve">While English proficiency is growing in corporate sectors, the core legal documentation and oral arguments in</w:t>
      </w:r>
    </w:p>
    <w:p>
      <w:pPr>
        <w:pStyle w:val="BodyText"/>
      </w:pPr>
      <w:r>
        <w:t xml:space="preserve">Spain Madrid's courts remain predominantly in Spanish. The</w:t>
      </w:r>
    </w:p>
    <w:p>
      <w:pPr>
        <w:pStyle w:val="BodyText"/>
      </w:pPr>
      <w:r>
        <w:t xml:space="preserve">Lawyer ensured that all translations were legally certified and culturally accurate, preventing misinterpretations that could be exploited by opposing counsel. This attention to detail was critical in maintaining the integrity of the client's defense.</w:t>
      </w:r>
    </w:p>
    <w:bookmarkEnd w:id="22"/>
    <w:bookmarkStart w:id="23" w:name="strategic-approach-and-implementation"/>
    <w:p>
      <w:pPr>
        <w:pStyle w:val="Heading2"/>
      </w:pPr>
      <w:r>
        <w:t xml:space="preserve">Strategic Approach and Implementation</w:t>
      </w:r>
    </w:p>
    <w:p>
      <w:pPr>
        <w:pStyle w:val="FirstParagraph"/>
      </w:pPr>
      <w:r>
        <w:t xml:space="preserve">The</w:t>
      </w:r>
    </w:p>
    <w:p>
      <w:pPr>
        <w:pStyle w:val="BodyText"/>
      </w:pPr>
      <w:r>
        <w:t xml:space="preserve">Lawyer implemented a multi-tiered strategy designed to address both immediate threats and long-term resolution goals.</w:t>
      </w:r>
    </w:p>
    <w:p>
      <w:pPr>
        <w:numPr>
          <w:ilvl w:val="0"/>
          <w:numId w:val="1001"/>
        </w:numPr>
        <w:pStyle w:val="Compact"/>
      </w:pPr>
      <w:r>
        <w:rPr>
          <w:bCs/>
          <w:b/>
        </w:rPr>
        <w:t xml:space="preserve">Rapid Asset Protection:</w:t>
      </w:r>
      <w:r>
        <w:t xml:space="preserve"> </w:t>
      </w:r>
      <w:r>
        <w:t xml:space="preserve">The first action taken by the</w:t>
      </w:r>
    </w:p>
    <w:p>
      <w:pPr>
        <w:numPr>
          <w:ilvl w:val="0"/>
          <w:numId w:val="1000"/>
        </w:numPr>
        <w:pStyle w:val="Compact"/>
      </w:pPr>
      <w:r>
        <w:t xml:space="preserve">Lawyer was to file an injunction with the Court of First Instance in</w:t>
      </w:r>
    </w:p>
    <w:p>
      <w:pPr>
        <w:numPr>
          <w:ilvl w:val="0"/>
          <w:numId w:val="1000"/>
        </w:numPr>
        <w:pStyle w:val="Compact"/>
      </w:pPr>
      <w:r>
        <w:t xml:space="preserve">Spain Madrid. This required a swift response team that monitored court dockets daily. The proximity of legal offices in central</w:t>
      </w:r>
    </w:p>
    <w:p>
      <w:pPr>
        <w:numPr>
          <w:ilvl w:val="0"/>
          <w:numId w:val="1000"/>
        </w:numPr>
        <w:pStyle w:val="Compact"/>
      </w:pPr>
      <w:r>
        <w:t xml:space="preserve">Spain Madrid allowed for real-time adjustments to filings based on judge's preliminary remarks.</w:t>
      </w:r>
    </w:p>
    <w:p>
      <w:pPr>
        <w:numPr>
          <w:ilvl w:val="0"/>
          <w:numId w:val="1001"/>
        </w:numPr>
        <w:pStyle w:val="Compact"/>
      </w:pPr>
      <w:r>
        <w:rPr>
          <w:bCs/>
          <w:b/>
        </w:rPr>
        <w:t xml:space="preserve">Evidence Gathering and Forensic Audit:</w:t>
      </w:r>
      <w:r>
        <w:t xml:space="preserve"> </w:t>
      </w:r>
      <w:r>
        <w:t xml:space="preserve">Collaborating with local forensic accountants in</w:t>
      </w:r>
    </w:p>
    <w:p>
      <w:pPr>
        <w:numPr>
          <w:ilvl w:val="0"/>
          <w:numId w:val="1000"/>
        </w:numPr>
        <w:pStyle w:val="Compact"/>
      </w:pPr>
      <w:r>
        <w:t xml:space="preserve">Spain Madrid, the</w:t>
      </w:r>
    </w:p>
    <w:p>
      <w:pPr>
        <w:numPr>
          <w:ilvl w:val="0"/>
          <w:numId w:val="1000"/>
        </w:numPr>
        <w:pStyle w:val="Compact"/>
      </w:pPr>
      <w:r>
        <w:t xml:space="preserve">Lawyer orchestrated a comprehensive audit. This evidence was crucial in disproving the allegations of IP theft. The</w:t>
      </w:r>
    </w:p>
    <w:p>
      <w:pPr>
        <w:numPr>
          <w:ilvl w:val="0"/>
          <w:numId w:val="1000"/>
        </w:numPr>
        <w:pStyle w:val="Compact"/>
      </w:pPr>
      <w:r>
        <w:t xml:space="preserve">Lawyer's ability to coordinate these expert witnesses within the legal framework of</w:t>
      </w:r>
    </w:p>
    <w:p>
      <w:pPr>
        <w:numPr>
          <w:ilvl w:val="0"/>
          <w:numId w:val="1000"/>
        </w:numPr>
        <w:pStyle w:val="Compact"/>
      </w:pPr>
      <w:r>
        <w:t xml:space="preserve">Spain Madrid ensured that all evidence was admissible under strict Spanish evidentiary standards.</w:t>
      </w:r>
    </w:p>
    <w:p>
      <w:pPr>
        <w:numPr>
          <w:ilvl w:val="0"/>
          <w:numId w:val="1001"/>
        </w:numPr>
        <w:pStyle w:val="Compact"/>
      </w:pPr>
      <w:r>
        <w:rPr>
          <w:bCs/>
          <w:b/>
        </w:rPr>
        <w:t xml:space="preserve">Negotiation and Mediation:</w:t>
      </w:r>
      <w:r>
        <w:t xml:space="preserve"> </w:t>
      </w:r>
      <w:r>
        <w:t xml:space="preserve">Recognizing that litigation in</w:t>
      </w:r>
    </w:p>
    <w:p>
      <w:pPr>
        <w:numPr>
          <w:ilvl w:val="0"/>
          <w:numId w:val="1000"/>
        </w:numPr>
        <w:pStyle w:val="Compact"/>
      </w:pPr>
      <w:r>
        <w:t xml:space="preserve">Spain Madrid can be protracted, the</w:t>
      </w:r>
    </w:p>
    <w:p>
      <w:pPr>
        <w:numPr>
          <w:ilvl w:val="0"/>
          <w:numId w:val="1000"/>
        </w:numPr>
        <w:pStyle w:val="Compact"/>
      </w:pPr>
      <w:r>
        <w:t xml:space="preserve">Lawyer initiated mediation talks early. By leveraging the reputation of their firm within the local business community of</w:t>
      </w:r>
    </w:p>
    <w:p>
      <w:pPr>
        <w:numPr>
          <w:ilvl w:val="0"/>
          <w:numId w:val="1000"/>
        </w:numPr>
        <w:pStyle w:val="Compact"/>
      </w:pPr>
      <w:r>
        <w:t xml:space="preserve">Spain Madrid, they created pressure on the opposing party to settle. The</w:t>
      </w:r>
    </w:p>
    <w:p>
      <w:pPr>
        <w:numPr>
          <w:ilvl w:val="0"/>
          <w:numId w:val="1000"/>
        </w:numPr>
        <w:pStyle w:val="Compact"/>
      </w:pPr>
      <w:r>
        <w:t xml:space="preserve">Lawyer used local precedents from similar cases in</w:t>
      </w:r>
    </w:p>
    <w:p>
      <w:pPr>
        <w:numPr>
          <w:ilvl w:val="0"/>
          <w:numId w:val="1000"/>
        </w:numPr>
        <w:pStyle w:val="Compact"/>
      </w:pPr>
      <w:r>
        <w:t xml:space="preserve">Spain Madrid to demonstrate the high risk of losing at trial for the plaintiff.</w:t>
      </w:r>
    </w:p>
    <w:bookmarkEnd w:id="23"/>
    <w:bookmarkStart w:id="24" w:name="outcome-and-results"/>
    <w:p>
      <w:pPr>
        <w:pStyle w:val="Heading2"/>
      </w:pPr>
      <w:r>
        <w:t xml:space="preserve">Outcome and Results</w:t>
      </w:r>
    </w:p>
    <w:p>
      <w:pPr>
        <w:pStyle w:val="FirstParagraph"/>
      </w:pPr>
      <w:r>
        <w:t xml:space="preserve">The results achieved by the</w:t>
      </w:r>
    </w:p>
    <w:p>
      <w:pPr>
        <w:pStyle w:val="BodyText"/>
      </w:pPr>
      <w:r>
        <w:t xml:space="preserve">Lawyer were decisive. After six months of intense legal maneuvering within</w:t>
      </w:r>
    </w:p>
    <w:p>
      <w:pPr>
        <w:pStyle w:val="BodyText"/>
      </w:pPr>
      <w:r>
        <w:t xml:space="preserve">Spain Madrid, the opposing party withdrew their claims regarding intellectual property theft due to lack of evidence. The breach of contract claim was settled out of court for a fraction of the initial demand, significantly reducing financial liability.</w:t>
      </w:r>
    </w:p>
    <w:p>
      <w:pPr>
        <w:pStyle w:val="BodyText"/>
      </w:pPr>
      <w:r>
        <w:t xml:space="preserve">The client not only avoided substantial financial loss but also preserved their reputation in</w:t>
      </w:r>
    </w:p>
    <w:p>
      <w:pPr>
        <w:pStyle w:val="BodyText"/>
      </w:pPr>
      <w:r>
        <w:t xml:space="preserve">Spain Madrid. The successful resolution served as a testament to the importance of having a</w:t>
      </w:r>
    </w:p>
    <w:p>
      <w:pPr>
        <w:pStyle w:val="BodyText"/>
      </w:pPr>
      <w:r>
        <w:t xml:space="preserve">Lawyer who understands the specific dynamics of doing business in</w:t>
      </w:r>
    </w:p>
    <w:p>
      <w:pPr>
        <w:pStyle w:val="BodyText"/>
      </w:pPr>
      <w:r>
        <w:t xml:space="preserve">Spain Madrid. Furthermore, the case established a legal precedent that was cited in subsequent minor disputes, providing long-term protection for future operations.</w:t>
      </w:r>
    </w:p>
    <w:bookmarkEnd w:id="24"/>
    <w:bookmarkStart w:id="25" w:name="key-takeaways-for-stakeholders"/>
    <w:p>
      <w:pPr>
        <w:pStyle w:val="Heading2"/>
      </w:pPr>
      <w:r>
        <w:t xml:space="preserve">Key Takeaways for Stakeholders</w:t>
      </w:r>
    </w:p>
    <w:p>
      <w:pPr>
        <w:pStyle w:val="FirstParagraph"/>
      </w:pPr>
      <w:r>
        <w:t xml:space="preserve">This case study underscores several critical lessons regarding legal representation in</w:t>
      </w:r>
    </w:p>
    <w:p>
      <w:pPr>
        <w:pStyle w:val="BodyText"/>
      </w:pPr>
      <w:r>
        <w:t xml:space="preserve">Spain Madrid:</w:t>
      </w:r>
    </w:p>
    <w:p>
      <w:pPr>
        <w:numPr>
          <w:ilvl w:val="0"/>
          <w:numId w:val="1002"/>
        </w:numPr>
        <w:pStyle w:val="Compact"/>
      </w:pPr>
      <w:r>
        <w:rPr>
          <w:bCs/>
          <w:b/>
        </w:rPr>
        <w:t xml:space="preserve">Importance of Local Presence:</w:t>
      </w:r>
      <w:r>
        <w:t xml:space="preserve"> </w:t>
      </w:r>
      <w:r>
        <w:t xml:space="preserve">A</w:t>
      </w:r>
    </w:p>
    <w:p>
      <w:pPr>
        <w:numPr>
          <w:ilvl w:val="0"/>
          <w:numId w:val="1000"/>
        </w:numPr>
        <w:pStyle w:val="Compact"/>
      </w:pPr>
      <w:r>
        <w:t xml:space="preserve">Lawyer with a physical and professional presence in</w:t>
      </w:r>
    </w:p>
    <w:p>
      <w:pPr>
        <w:numPr>
          <w:ilvl w:val="0"/>
          <w:numId w:val="1000"/>
        </w:numPr>
        <w:pStyle w:val="Compact"/>
      </w:pPr>
      <w:r>
        <w:t xml:space="preserve">Spain Madrid offers undeniable advantages in speed and cultural competence.</w:t>
      </w:r>
    </w:p>
    <w:p>
      <w:pPr>
        <w:numPr>
          <w:ilvl w:val="0"/>
          <w:numId w:val="1002"/>
        </w:numPr>
        <w:pStyle w:val="Compact"/>
      </w:pPr>
      <w:r>
        <w:t xml:space="preserve">Procedural Mastery:</w:t>
      </w:r>
      <w:r>
        <w:t xml:space="preserve">The complexity of Spanish civil procedure requires a</w:t>
      </w:r>
    </w:p>
    <w:p>
      <w:pPr>
        <w:numPr>
          <w:ilvl w:val="0"/>
          <w:numId w:val="1000"/>
        </w:numPr>
        <w:pStyle w:val="Compact"/>
      </w:pPr>
      <w:r>
        <w:t xml:space="preserve">Lawyer who can navigate the administrative hurdles specific to courts in Spain Madrid.</w:t>
      </w:r>
    </w:p>
    <w:p>
      <w:pPr>
        <w:numPr>
          <w:ilvl w:val="0"/>
          <w:numId w:val="1002"/>
        </w:numPr>
        <w:pStyle w:val="Compact"/>
      </w:pPr>
      <w:r>
        <w:rPr>
          <w:bCs/>
          <w:b/>
        </w:rPr>
        <w:t xml:space="preserve">Strategic Flexibility:</w:t>
      </w:r>
      <w:r>
        <w:t xml:space="preserve">The ability to switch between aggressive litigation and strategic negotiation is vital. A skilled</w:t>
      </w:r>
    </w:p>
    <w:p>
      <w:pPr>
        <w:numPr>
          <w:ilvl w:val="0"/>
          <w:numId w:val="1000"/>
        </w:numPr>
        <w:pStyle w:val="Compact"/>
      </w:pPr>
      <w:r>
        <w:t xml:space="preserve">Lawyer knows when to fight and when to settle, always keeping the interests of the client within the context of</w:t>
      </w:r>
    </w:p>
    <w:p>
      <w:pPr>
        <w:numPr>
          <w:ilvl w:val="0"/>
          <w:numId w:val="1000"/>
        </w:numPr>
        <w:pStyle w:val="Compact"/>
      </w:pPr>
      <w:r>
        <w:t xml:space="preserve">Spain Madrid business norms.</w:t>
      </w:r>
    </w:p>
    <w:bookmarkEnd w:id="25"/>
    <w:bookmarkStart w:id="26" w:name="conclusion"/>
    <w:p>
      <w:pPr>
        <w:pStyle w:val="Heading2"/>
      </w:pPr>
      <w:r>
        <w:t xml:space="preserve">Conclusion</w:t>
      </w:r>
    </w:p>
    <w:p>
      <w:pPr>
        <w:pStyle w:val="FirstParagraph"/>
      </w:pPr>
      <w:r>
        <w:t xml:space="preserve">In conclusion, this case study illustrates that engaging a specialized</w:t>
      </w:r>
      <w:r>
        <w:t xml:space="preserve"> </w:t>
      </w:r>
      <w:r>
        <w:rPr>
          <w:bCs/>
          <w:b/>
        </w:rPr>
        <w:t xml:space="preserve">Lawyer</w:t>
      </w:r>
      <w:r>
        <w:t xml:space="preserve"> </w:t>
      </w:r>
      <w:r>
        <w:t xml:space="preserve">is paramount when facing significant legal challenges in</w:t>
      </w:r>
    </w:p>
    <w:p>
      <w:pPr>
        <w:pStyle w:val="BodyText"/>
      </w:pPr>
      <w:r>
        <w:t xml:space="preserve">Spain Madrid. The unique intersection of international business demands and local judicial requirements creates a complex landscape. However, with the right legal partnership, businesses can navigate these waters effectively. The success achieved in this instance highlights how a dedicated</w:t>
      </w:r>
      <w:r>
        <w:t xml:space="preserve"> </w:t>
      </w:r>
      <w:r>
        <w:rPr>
          <w:bCs/>
          <w:b/>
        </w:rPr>
        <w:t xml:space="preserve">Lawyer</w:t>
      </w:r>
      <w:r>
        <w:t xml:space="preserve">, leveraging deep roots and expertise in</w:t>
      </w:r>
    </w:p>
    <w:p>
      <w:pPr>
        <w:pStyle w:val="BodyText"/>
      </w:pPr>
      <w:r>
        <w:t xml:space="preserve">Spain Madrid, can turn potential catastrophe into a strategic victory. For any entity operating or planning to operate in</w:t>
      </w:r>
    </w:p>
    <w:p>
      <w:pPr>
        <w:pStyle w:val="BodyText"/>
      </w:pPr>
      <w:r>
        <w:t xml:space="preserve">Spain Madrid, the selection of legal counsel is not just an administrative task; it is a critical strategic decision that defines the security and future of their enterprise.</w:t>
      </w:r>
    </w:p>
    <w:p>
      <w:pPr>
        <w:pStyle w:val="BodyText"/>
      </w:pPr>
      <w:r>
        <w:t xml:space="preserve">The dynamics of law in</w:t>
      </w:r>
    </w:p>
    <w:p>
      <w:pPr>
        <w:pStyle w:val="BodyText"/>
      </w:pPr>
      <w:r>
        <w:t xml:space="preserve">Spain Madrid continue to evolve, but the core principles remain: expertise, local integration, and strategic precision. This case study serves as a benchmark for what can be achieved when these elements are harmonized by an expert</w:t>
      </w:r>
    </w:p>
    <w:p>
      <w:pPr>
        <w:pStyle w:val="BodyText"/>
      </w:pPr>
      <w:r>
        <w:t xml:space="preserve">Lawyer committed to excellence within the jurisdiction of</w:t>
      </w:r>
    </w:p>
    <w:p>
      <w:pPr>
        <w:pStyle w:val="BodyText"/>
      </w:pPr>
      <w:r>
        <w:t xml:space="preserve">Spain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Spain Madrid</dc:title>
  <dc:creator/>
  <dc:language>en</dc:language>
  <cp:keywords/>
  <dcterms:created xsi:type="dcterms:W3CDTF">2026-07-29T05:50:06Z</dcterms:created>
  <dcterms:modified xsi:type="dcterms:W3CDTF">2026-07-29T05:50:06Z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