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9e646cddea2f451fd63436bd8c1b7cfe81c3af2"/>
    <w:p>
      <w:pPr>
        <w:pStyle w:val="Heading1"/>
      </w:pPr>
      <w:r>
        <w:t xml:space="preserve">Case Study: Navigating Complex Commercial Litigation in United Kingdom Manchester</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England and Wales (United Kingdom Manchester)</w:t>
      </w:r>
      <w:r>
        <w:br/>
      </w:r>
      <w:r>
        <w:rPr>
          <w:bCs/>
          <w:b/>
        </w:rPr>
        <w:t xml:space="preserve">Clerk/Firm:</w:t>
      </w:r>
      <w:r>
        <w:t xml:space="preserve"> </w:t>
      </w:r>
      <w:r>
        <w:t xml:space="preserve">Sterling &amp; Associates Solicitors</w:t>
      </w:r>
    </w:p>
    <w:bookmarkStart w:id="20" w:name="executive-summary"/>
    <w:p>
      <w:pPr>
        <w:pStyle w:val="Heading2"/>
      </w:pPr>
      <w:r>
        <w:t xml:space="preserve">Executive Summary</w:t>
      </w:r>
    </w:p>
    <w:p>
      <w:pPr>
        <w:pStyle w:val="FirstParagraph"/>
      </w:pPr>
      <w:r>
        <w:t xml:space="preserve">This case study examines a complex commercial dispute involving the breach of contract and alleged intellectual property theft. The primary focus is on the strategic decisions made by the appointed Lawyer to secure a favorable settlement for their client, a mid-sized technology firm located in United Kingdom Manchester. The document highlights how local legal expertise within Manchester’s vibrant business hub played a pivotal role in resolving high-stakes litigation efficiently.</w:t>
      </w:r>
    </w:p>
    <w:bookmarkEnd w:id="20"/>
    <w:bookmarkStart w:id="21" w:name="background-of-the-case"/>
    <w:p>
      <w:pPr>
        <w:pStyle w:val="Heading2"/>
      </w:pPr>
      <w:r>
        <w:t xml:space="preserve">Background of the Case</w:t>
      </w:r>
    </w:p>
    <w:p>
      <w:pPr>
        <w:pStyle w:val="FirstParagraph"/>
      </w:pPr>
      <w:r>
        <w:t xml:space="preserve">The client, "NorthTech Solutions," is a software development company headquartered in the heart of United Kingdom Manchester. In 2019, NorthTech entered into a partnership agreement with "Global Retail Corp," an international logistics firm. The contract stipulated that NorthTech would develop a proprietary inventory management system exclusively for Global Retail Corp for a period of five years.</w:t>
      </w:r>
    </w:p>
    <w:p>
      <w:pPr>
        <w:pStyle w:val="BodyText"/>
      </w:pPr>
      <w:r>
        <w:t xml:space="preserve">However, in early 2023, disputes arose when Global Retail Corp began using the source code developed by NorthTech to build their own internal systems after terminating the contract prematurely. Furthermore, they allegedly shared this code with a competitor based in Manchester’s Spinningfields district. NorthTech sought immediate injunctive relief and damages for breach of contract and copyright infringement.</w:t>
      </w:r>
    </w:p>
    <w:bookmarkEnd w:id="21"/>
    <w:bookmarkStart w:id="23" w:name="the-role-of-the-lawyer"/>
    <w:p>
      <w:pPr>
        <w:pStyle w:val="Heading2"/>
      </w:pPr>
      <w:r>
        <w:t xml:space="preserve">The Role of the Lawyer</w:t>
      </w:r>
    </w:p>
    <w:p>
      <w:pPr>
        <w:pStyle w:val="FirstParagraph"/>
      </w:pPr>
      <w:r>
        <w:t xml:space="preserve">NorthTech engaged a specialized commercial Lawyer from Sterling &amp; Associates, a firm with deep roots in United Kingdom Manchester legal circles. The initial phase involved a comprehensive review of the contractual obligations and intellectual property rights established under UK law. The Lawyer identified several critical vulnerabilities in Global Retail Corp’s defense, particularly regarding the non-compete clauses and data ownership provisions.</w:t>
      </w:r>
    </w:p>
    <w:bookmarkStart w:id="22" w:name="strategic-insight"/>
    <w:p>
      <w:pPr>
        <w:pStyle w:val="Heading3"/>
      </w:pPr>
      <w:r>
        <w:t xml:space="preserve">Strategic Insight</w:t>
      </w:r>
    </w:p>
    <w:p>
      <w:pPr>
        <w:pStyle w:val="FirstParagraph"/>
      </w:pPr>
      <w:r>
        <w:t xml:space="preserve">The Lawyer recognized that while a full trial in the Manchester Civil Justice Centre would be effective, it was time-consuming and costly. Therefore, the strategy pivoted towards a pre-action protocol negotiation combined with targeted litigation threats to force a settlement.</w:t>
      </w:r>
    </w:p>
    <w:bookmarkEnd w:id="22"/>
    <w:bookmarkEnd w:id="23"/>
    <w:bookmarkStart w:id="24" w:name="X35f7575eb06bec317de74d8fdeab677de28a9e1"/>
    <w:p>
      <w:pPr>
        <w:pStyle w:val="Heading2"/>
      </w:pPr>
      <w:r>
        <w:t xml:space="preserve">Navigating United Kingdom Manchester Legal Landscape</w:t>
      </w:r>
    </w:p>
    <w:p>
      <w:pPr>
        <w:pStyle w:val="FirstParagraph"/>
      </w:pPr>
      <w:r>
        <w:t xml:space="preserve">A crucial aspect of this case study is the Lawyer’s understanding of the local judicial environment in United Kingdom Manchester. The Manchester courts, particularly the Commercial Court within the Civil Justice Centre, are known for their efficiency and expertise in handling complex business disputes. The Lawyer leveraged this knowledge by ensuring all filings adhered strictly to procedural rules expected by Manchester-based judges.</w:t>
      </w:r>
    </w:p>
    <w:p>
      <w:pPr>
        <w:pStyle w:val="BodyText"/>
      </w:pPr>
      <w:r>
        <w:t xml:space="preserve">Moreover, the Lawyer utilized local networks within Manchester’s legal community to facilitate mediation. Understanding the reputational stakes for a major corporation like Global Retail Corp, which had significant operations in United Kingdom Manchester, added leverage to the negotiations. The Lawyer argued that a public trial would expose sensitive business practices of both parties, whereas a private settlement would protect NorthTech’s confidentiality and allow for quicker financial recovery.</w:t>
      </w:r>
    </w:p>
    <w:bookmarkEnd w:id="24"/>
    <w:bookmarkStart w:id="25" w:name="challenges-and-legal-obstacles"/>
    <w:p>
      <w:pPr>
        <w:pStyle w:val="Heading2"/>
      </w:pPr>
      <w:r>
        <w:t xml:space="preserve">Challenges and Legal Obstacles</w:t>
      </w:r>
    </w:p>
    <w:p>
      <w:pPr>
        <w:pStyle w:val="FirstParagraph"/>
      </w:pPr>
      <w:r>
        <w:t xml:space="preserve">The primary challenge faced by the Lawyer was proving the extent of data misuse. Global Retail Corp claimed that they had licensed certain modules under an open-source agreement, a defense that initially complicated the narrative. The Lawyer had to conduct extensive forensic analysis, working alongside digital forensics experts in Manchester, to trace the origin of specific code blocks back to NorthTech’s proprietary databases.</w:t>
      </w:r>
    </w:p>
    <w:p>
      <w:pPr>
        <w:pStyle w:val="BodyText"/>
      </w:pPr>
      <w:r>
        <w:t xml:space="preserve">Additionally, jurisdictional nuances within United Kingdom Manchester required careful attention. While the contract was signed in London, the performance and alleged breach occurred primarily in Greater Manchester. The Lawyer argued for local jurisdiction based on the significant economic impact on the Manchester tech sector, ensuring that NorthTech did not incur excessive travel costs and could access relevant local witnesses easily.</w:t>
      </w:r>
    </w:p>
    <w:bookmarkEnd w:id="25"/>
    <w:bookmarkStart w:id="26" w:name="the-resolution"/>
    <w:p>
      <w:pPr>
        <w:pStyle w:val="Heading2"/>
      </w:pPr>
      <w:r>
        <w:t xml:space="preserve">The Resolution</w:t>
      </w:r>
    </w:p>
    <w:p>
      <w:pPr>
        <w:pStyle w:val="FirstParagraph"/>
      </w:pPr>
      <w:r>
        <w:t xml:space="preserve">Following intense negotiations facilitated by the Lawyer, Global Retail Corp agreed to a settlement out of court. The terms included:</w:t>
      </w:r>
    </w:p>
    <w:p>
      <w:pPr>
        <w:numPr>
          <w:ilvl w:val="0"/>
          <w:numId w:val="1001"/>
        </w:numPr>
        <w:pStyle w:val="Compact"/>
      </w:pPr>
      <w:r>
        <w:t xml:space="preserve">A significant financial compensation package for NorthTech, covering lost profits and legal fees.</w:t>
      </w:r>
    </w:p>
    <w:p>
      <w:pPr>
        <w:numPr>
          <w:ilvl w:val="0"/>
          <w:numId w:val="1001"/>
        </w:numPr>
        <w:pStyle w:val="Compact"/>
      </w:pPr>
      <w:r>
        <w:t xml:space="preserve">A binding agreement to cease all use of the disputed code immediately.</w:t>
      </w:r>
    </w:p>
    <w:p>
      <w:pPr>
        <w:numPr>
          <w:ilvl w:val="0"/>
          <w:numId w:val="1001"/>
        </w:numPr>
        <w:pStyle w:val="Compact"/>
      </w:pPr>
      <w:r>
        <w:t xml:space="preserve">A public acknowledgment (in internal communications only) that the intellectual property rights remained with NorthTech.</w:t>
      </w:r>
    </w:p>
    <w:p>
      <w:pPr>
        <w:pStyle w:val="FirstParagraph"/>
      </w:pPr>
      <w:r>
        <w:t xml:space="preserve">This outcome was achieved within six months, significantly faster than a typical trial in United Kingdom Manchester courts would have allowed. The Lawyer’s approach minimized stress on NorthTech’s management and allowed them to refocus on innovation.</w:t>
      </w:r>
    </w:p>
    <w:bookmarkEnd w:id="26"/>
    <w:bookmarkStart w:id="27" w:name="key-takeaways-for-clients"/>
    <w:p>
      <w:pPr>
        <w:pStyle w:val="Heading2"/>
      </w:pPr>
      <w:r>
        <w:t xml:space="preserve">Key Takeaways for Clients</w:t>
      </w:r>
    </w:p>
    <w:p>
      <w:pPr>
        <w:pStyle w:val="FirstParagraph"/>
      </w:pPr>
      <w:r>
        <w:t xml:space="preserve">This case study underscores several vital lessons for businesses operating in United Kingdom Manchester:</w:t>
      </w:r>
    </w:p>
    <w:p>
      <w:pPr>
        <w:numPr>
          <w:ilvl w:val="0"/>
          <w:numId w:val="1002"/>
        </w:numPr>
        <w:pStyle w:val="Compact"/>
      </w:pPr>
      <w:r>
        <w:rPr>
          <w:bCs/>
          <w:b/>
        </w:rPr>
        <w:t xml:space="preserve">Specialization Matters:</w:t>
      </w:r>
      <w:r>
        <w:t xml:space="preserve"> </w:t>
      </w:r>
      <w:r>
        <w:t xml:space="preserve">Engaging a Lawyer who specializes in both commercial law and intellectual property is essential when tech contracts are involved. General practitioners may lack the nuanced understanding required for complex code disputes.</w:t>
      </w:r>
    </w:p>
    <w:p>
      <w:pPr>
        <w:numPr>
          <w:ilvl w:val="0"/>
          <w:numId w:val="1002"/>
        </w:numPr>
        <w:pStyle w:val="Compact"/>
      </w:pPr>
      <w:r>
        <w:rPr>
          <w:bCs/>
          <w:b/>
        </w:rPr>
        <w:t xml:space="preserve">Local Expertise is Advantageous:</w:t>
      </w:r>
      <w:r>
        <w:t xml:space="preserve"> </w:t>
      </w:r>
      <w:r>
        <w:t xml:space="preserve">A Lawyer familiar with the specific dynamics of United Kingdom Manchester, including local court procedures and mediation practices, can streamline the dispute resolution process. Knowledge of how Manchester judges handle commercial efficiency versus legal technicalities can shape strategy.</w:t>
      </w:r>
    </w:p>
    <w:p>
      <w:pPr>
        <w:numPr>
          <w:ilvl w:val="0"/>
          <w:numId w:val="1002"/>
        </w:numPr>
        <w:pStyle w:val="Compact"/>
      </w:pPr>
      <w:r>
        <w:rPr>
          <w:bCs/>
          <w:b/>
        </w:rPr>
        <w:t xml:space="preserve">Negotiation Precedes Litigation:</w:t>
      </w:r>
      <w:r>
        <w:t xml:space="preserve"> </w:t>
      </w:r>
      <w:r>
        <w:t xml:space="preserve">In many cases within United Kingdom Manchester, the threat of litigation is more powerful than the litigation itself. A skilled Lawyer knows when to escalate and when to settle, saving clients substantial resources.</w:t>
      </w:r>
    </w:p>
    <w:p>
      <w:pPr>
        <w:numPr>
          <w:ilvl w:val="0"/>
          <w:numId w:val="1002"/>
        </w:numPr>
        <w:pStyle w:val="Compact"/>
      </w:pPr>
      <w:r>
        <w:rPr>
          <w:bCs/>
          <w:b/>
        </w:rPr>
        <w:t xml:space="preserve">Evidence Preservation:</w:t>
      </w:r>
      <w:r>
        <w:t xml:space="preserve"> </w:t>
      </w:r>
      <w:r>
        <w:t xml:space="preserve">Early involvement of legal counsel ensures that evidence is preserved correctly from the onset. In this case, immediate forensic analysis was key to disproving the client’s defense.</w:t>
      </w:r>
    </w:p>
    <w:bookmarkEnd w:id="27"/>
    <w:bookmarkStart w:id="28" w:name="conclusion"/>
    <w:p>
      <w:pPr>
        <w:pStyle w:val="Heading2"/>
      </w:pPr>
      <w:r>
        <w:t xml:space="preserve">Conclusion</w:t>
      </w:r>
    </w:p>
    <w:p>
      <w:pPr>
        <w:pStyle w:val="FirstParagraph"/>
      </w:pPr>
      <w:r>
        <w:t xml:space="preserve">The successful resolution of NorthTech Solutions’ dispute serves as a prime example of effective legal representation in United Kingdom Manchester. By combining rigorous legal analysis with strategic local knowledge, the Lawyer protected their client’s interests and upheld the integrity of intellectual property rights within the region. For any business facing similar challenges in United Kingdom Manchester, this case study illustrates that choosing a Lawyer with specific expertise and local presence is not just beneficial—it is critical for commercial survival and growth.</w:t>
      </w:r>
    </w:p>
    <w:p>
      <w:pPr>
        <w:pStyle w:val="BodyText"/>
      </w:pPr>
      <w:r>
        <w:t xml:space="preserve">This document reaffirms that while laws are national across England and Wales, the application of justice often benefits from the localized insight provided by Lawyers operating within hubs like United Kingdom Manchester. The synergy between legal prowess and regional understanding remains a cornerstone of successful case outcomes in this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United Kingdom Manchester</dc:title>
  <dc:creator/>
  <dc:language>en</dc:language>
  <cp:keywords/>
  <dcterms:created xsi:type="dcterms:W3CDTF">2026-07-29T09:57:16Z</dcterms:created>
  <dcterms:modified xsi:type="dcterms:W3CDTF">2026-07-29T09:57:16Z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