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Córdoba</w:t>
      </w:r>
    </w:p>
    <w:bookmarkStart w:id="20" w:name="X11491ccf5ec8977fe7971898794968614ee89b6"/>
    <w:p>
      <w:pPr>
        <w:pStyle w:val="Heading1"/>
      </w:pPr>
      <w:r>
        <w:t xml:space="preserve">Bridging Tradition and Innovation: The Modern Librarian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 </w:t>
      </w:r>
      <w:r>
        <w:t xml:space="preserve">Córdoba Province, Argentina</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city of Córdoba, located in the heart of Argentina, holds a unique position in Latin American history. Known as the "La Docta" (The Learned One) due to its prestigious National University founded in 1613, Córdoba has long been an intellectual hub. However, the role of information professionals within this historic context is undergoing a radical transformation. This Case Study examines the evolving identity of the</w:t>
      </w:r>
      <w:r>
        <w:t xml:space="preserve"> </w:t>
      </w:r>
      <w:r>
        <w:rPr>
          <w:bCs/>
          <w:b/>
        </w:rPr>
        <w:t xml:space="preserve">Librarian</w:t>
      </w:r>
      <w:r>
        <w:t xml:space="preserve"> </w:t>
      </w:r>
      <w:r>
        <w:t xml:space="preserve">in</w:t>
      </w:r>
      <w:r>
        <w:t xml:space="preserve"> </w:t>
      </w:r>
      <w:r>
        <w:rPr>
          <w:bCs/>
          <w:b/>
        </w:rPr>
        <w:t xml:space="preserve">Argentina Córdoba</w:t>
      </w:r>
      <w:r>
        <w:t xml:space="preserve">, analyzing how digital transformation, community engagement, and institutional mandates are reshaping traditional library services.</w:t>
      </w:r>
    </w:p>
    <w:p>
      <w:pPr>
        <w:pStyle w:val="BodyText"/>
      </w:pPr>
      <w:r>
        <w:t xml:space="preserve">In recent years, the public and academic libraries in Córdoba have moved beyond their historical role as mere custodians of books. Today's librarian is a mediator between complex information systems and diverse user needs. This document explores the challenges faced by these professionals in maintaining cultural heritage while embracing technological innovation.</w:t>
      </w:r>
    </w:p>
    <w:bookmarkEnd w:id="21"/>
    <w:bookmarkStart w:id="25" w:name="contextual-background"/>
    <w:bookmarkStart w:id="24" w:name="the-context-of-argentina-córdoba"/>
    <w:p>
      <w:pPr>
        <w:pStyle w:val="Heading2"/>
      </w:pPr>
      <w:r>
        <w:t xml:space="preserve">The Context of Argentina Córdoba</w:t>
      </w:r>
    </w:p>
    <w:p>
      <w:pPr>
        <w:pStyle w:val="FirstParagraph"/>
      </w:pPr>
      <w:r>
        <w:t xml:space="preserve">To understand the specific role of the librarian, one must first understand the unique socio-cultural fabric of Córdoba. The province has a strong tradition in humanities and engineering, driven by its university ecosystem. However, it also faces significant digital divides between urban centers and rural areas.</w:t>
      </w:r>
    </w:p>
    <w:bookmarkStart w:id="22" w:name="the-digital-divide"/>
    <w:p>
      <w:pPr>
        <w:pStyle w:val="Heading3"/>
      </w:pPr>
      <w:r>
        <w:t xml:space="preserve">The Digital Divide</w:t>
      </w:r>
    </w:p>
    <w:p>
      <w:pPr>
        <w:pStyle w:val="FirstParagraph"/>
      </w:pPr>
      <w:r>
        <w:t xml:space="preserve">In many neighborhoods of Córdoba capital, as well as in smaller towns like Villa María or San Francisco, access to high-speed internet remains inconsistent. Here, the library serves not just as a repository of knowledge but often as a critical infrastructure for digital inclusion. The librarian becomes the primary guide for citizens attempting to navigate online government services (such as AFIP for tax purposes), educational platforms, and telehealth resources.</w:t>
      </w:r>
    </w:p>
    <w:bookmarkEnd w:id="22"/>
    <w:bookmarkStart w:id="23" w:name="cultural-preservation"/>
    <w:p>
      <w:pPr>
        <w:pStyle w:val="Heading3"/>
      </w:pPr>
      <w:r>
        <w:t xml:space="preserve">Cultural Preservation</w:t>
      </w:r>
    </w:p>
    <w:p>
      <w:pPr>
        <w:pStyle w:val="FirstParagraph"/>
      </w:pPr>
      <w:r>
        <w:t xml:space="preserve">Córdoba possesses a rich oral tradition and a vibrant local history. Librarians are increasingly tasked with digitizing these local narratives. Projects involving the "Patrimonio Bibliográfico" (Bibliographic Heritage) require specialized skills in archiving, metadata management, and copyright law, expanding the librarian's skillset significantly.</w:t>
      </w:r>
    </w:p>
    <w:bookmarkEnd w:id="23"/>
    <w:bookmarkEnd w:id="24"/>
    <w:bookmarkEnd w:id="25"/>
    <w:bookmarkStart w:id="29" w:name="role-transformation"/>
    <w:bookmarkStart w:id="28" w:name="the-evolution-of-the-librarian-role"/>
    <w:p>
      <w:pPr>
        <w:pStyle w:val="Heading2"/>
      </w:pPr>
      <w:r>
        <w:t xml:space="preserve">The Evolution of the Librarian Role</w:t>
      </w:r>
    </w:p>
    <w:p>
      <w:pPr>
        <w:pStyle w:val="FirstParagraph"/>
      </w:pPr>
      <w:r>
        <w:t xml:space="preserve">The traditional stereotype of the quiet librarian shushing readers is obsolete. In modern Córdoba libraries, whether they are part of the National University system or public municipal branches like the Biblioteca Popular Julio Cortázar, librarians act as community facilitators.</w:t>
      </w:r>
    </w:p>
    <w:bookmarkStart w:id="26" w:name="tech-savvy-mediators"/>
    <w:p>
      <w:pPr>
        <w:pStyle w:val="Heading3"/>
      </w:pPr>
      <w:r>
        <w:t xml:space="preserve">Tech-Savvy Mediators</w:t>
      </w:r>
    </w:p>
    <w:p>
      <w:pPr>
        <w:pStyle w:val="FirstParagraph"/>
      </w:pPr>
      <w:r>
        <w:t xml:space="preserve">Gone are the days when cataloging cards were sufficient. Contemporary librarians in Argentina Córdoba must be proficient in Integrated Library Systems (ILS), digital asset management tools, and basic IT troubleshooting. They assist users who may lack digital literacy, teaching them how to use databases, evaluate online sources for credibility, and utilize e-readers. This shift requires continuous professional development.</w:t>
      </w:r>
    </w:p>
    <w:bookmarkEnd w:id="26"/>
    <w:bookmarkStart w:id="27" w:name="information-literacy-advocates"/>
    <w:p>
      <w:pPr>
        <w:pStyle w:val="Heading3"/>
      </w:pPr>
      <w:r>
        <w:t xml:space="preserve">Information Literacy Advocates</w:t>
      </w:r>
    </w:p>
    <w:p>
      <w:pPr>
        <w:pStyle w:val="FirstParagraph"/>
      </w:pPr>
      <w:r>
        <w:t xml:space="preserve">In an era of misinformation (fake news), the librarian plays a crucial role in promoting critical thinking. Workshops conducted by librarians in schools and community centers across Córdoba focus on verifying sources, understanding algorithmic bias, and ethical information use. This educational function is vital for strengthening democratic participation within the region.</w:t>
      </w:r>
    </w:p>
    <w:bookmarkEnd w:id="27"/>
    <w:bookmarkEnd w:id="28"/>
    <w:bookmarkEnd w:id="29"/>
    <w:bookmarkStart w:id="30" w:name="key-challenge-funding-and-sustainability"/>
    <w:p>
      <w:pPr>
        <w:pStyle w:val="Heading3"/>
      </w:pPr>
      <w:r>
        <w:t xml:space="preserve">Key Challenge: Funding and Sustainability</w:t>
      </w:r>
    </w:p>
    <w:p>
      <w:pPr>
        <w:pStyle w:val="FirstParagraph"/>
      </w:pPr>
      <w:r>
        <w:t xml:space="preserve">Economic instability in Argentina poses a significant threat to library services. The case study highlights that librarians often spend considerable time seeking funding through grants, international cooperation projects, or local partnerships. Resource scarcity forces creativity, where librarians must maximize the utility of limited budgets while ensuring equitable access for all socioeconomic groups.</w:t>
      </w:r>
    </w:p>
    <w:bookmarkEnd w:id="30"/>
    <w:bookmarkStart w:id="34" w:name="case-study-example"/>
    <w:bookmarkStart w:id="33" w:name="X4401d23cb56f31dc06704d6c7473b4e1853706d"/>
    <w:p>
      <w:pPr>
        <w:pStyle w:val="Heading2"/>
      </w:pPr>
      <w:r>
        <w:t xml:space="preserve">A Specific Initiative: The "Bibliotecas Vivas" Project</w:t>
      </w:r>
    </w:p>
    <w:p>
      <w:pPr>
        <w:pStyle w:val="FirstParagraph"/>
      </w:pPr>
      <w:r>
        <w:t xml:space="preserve">To illustrate these dynamics, we examine a representative initiative in Córdoba. Several municipal libraries launched a program called "Bibliotecas Vivas" (Living Libraries), designed to combat social exclusion and discrimination.</w:t>
      </w:r>
    </w:p>
    <w:bookmarkStart w:id="31" w:name="implementation"/>
    <w:p>
      <w:pPr>
        <w:pStyle w:val="Heading3"/>
      </w:pPr>
      <w:r>
        <w:t xml:space="preserve">Implementation</w:t>
      </w:r>
    </w:p>
    <w:p>
      <w:pPr>
        <w:pStyle w:val="FirstParagraph"/>
      </w:pPr>
      <w:r>
        <w:t xml:space="preserve">In this model, "books" are replaced by human volunteers who share their stories—veterans of the Falklands War, immigrant families from neighboring countries, individuals with disabilities, or members of the LGBTQ+ community. The librarian’s role shifts from curator to program manager and facilitator.</w:t>
      </w:r>
    </w:p>
    <w:bookmarkEnd w:id="31"/>
    <w:bookmarkStart w:id="32" w:name="the-librarians-responsibility"/>
    <w:p>
      <w:pPr>
        <w:pStyle w:val="Heading3"/>
      </w:pPr>
      <w:r>
        <w:t xml:space="preserve">The Librarian's Responsibility</w:t>
      </w:r>
    </w:p>
    <w:p>
      <w:pPr>
        <w:pStyle w:val="FirstParagraph"/>
      </w:pPr>
      <w:r>
        <w:t xml:space="preserve">The librarian in this scenario must:</w:t>
      </w:r>
    </w:p>
    <w:p>
      <w:pPr>
        <w:numPr>
          <w:ilvl w:val="0"/>
          <w:numId w:val="1001"/>
        </w:numPr>
        <w:pStyle w:val="Compact"/>
      </w:pPr>
      <w:r>
        <w:rPr>
          <w:bCs/>
          <w:b/>
        </w:rPr>
        <w:t xml:space="preserve">Select and Train Volunteers:</w:t>
      </w:r>
      <w:r>
        <w:t xml:space="preserve"> </w:t>
      </w:r>
      <w:r>
        <w:t xml:space="preserve">Ensuring that "human books" are prepared to engage respectfully with readers.</w:t>
      </w:r>
    </w:p>
    <w:p>
      <w:pPr>
        <w:numPr>
          <w:ilvl w:val="0"/>
          <w:numId w:val="1001"/>
        </w:numPr>
        <w:pStyle w:val="Compact"/>
      </w:pPr>
      <w:r>
        <w:rPr>
          <w:bCs/>
          <w:b/>
        </w:rPr>
        <w:t xml:space="preserve">Create a Safe Space::</w:t>
      </w:r>
      <w:r>
        <w:t xml:space="preserve">Moderating conversations to ensure they remain constructive and educational.</w:t>
      </w:r>
    </w:p>
    <w:p>
      <w:pPr>
        <w:numPr>
          <w:ilvl w:val="0"/>
          <w:numId w:val="1001"/>
        </w:numPr>
        <w:pStyle w:val="Compact"/>
      </w:pPr>
      <w:r>
        <w:rPr>
          <w:bCs/>
          <w:b/>
        </w:rPr>
        <w:t xml:space="preserve">Promote Inclusivity:</w:t>
      </w:r>
      <w:r>
        <w:t xml:space="preserve">Tailoring the programming to reach marginalized groups who typically do not visit libraries.</w:t>
      </w:r>
    </w:p>
    <w:p>
      <w:pPr>
        <w:pStyle w:val="FirstParagraph"/>
      </w:pPr>
      <w:r>
        <w:t xml:space="preserve">This initiative demonstrates that the librarian in Córdoba is becoming a social worker, educator, and community organizer, all rolled into one professional identity.</w:t>
      </w:r>
    </w:p>
    <w:bookmarkEnd w:id="32"/>
    <w:bookmarkEnd w:id="33"/>
    <w:bookmarkEnd w:id="34"/>
    <w:bookmarkStart w:id="36" w:name="challenges-and-opportunities"/>
    <w:bookmarkStart w:id="35" w:name="ongoing-challenges"/>
    <w:p>
      <w:pPr>
        <w:pStyle w:val="Heading2"/>
      </w:pPr>
      <w:r>
        <w:t xml:space="preserve">Ongoing Challenges</w:t>
      </w:r>
    </w:p>
    <w:p>
      <w:pPr>
        <w:pStyle w:val="FirstParagraph"/>
      </w:pPr>
      <w:r>
        <w:t xml:space="preserve">Despite progress, several hurdles remain. Professional recognition for librarians in Argentina varies; while some positions are classified as essential public servants, others suffer from precarious contractual conditions. Furthermore, the rapid pace of technological change outstrips formal training opportunities provided by universities.</w:t>
      </w:r>
    </w:p>
    <w:p>
      <w:pPr>
        <w:pStyle w:val="BodyText"/>
      </w:pPr>
      <w:r>
        <w:t xml:space="preserve">Inflation and currency devaluation affect the procurement of new books and hardware. Librarians must often rely on international donations or open-access resources to keep collections relevant. This requires a high degree of adaptability and resourcefulness, qualities that define the modern librarian in this economic context.</w:t>
      </w:r>
    </w:p>
    <w:bookmarkEnd w:id="35"/>
    <w:bookmarkEnd w:id="36"/>
    <w:bookmarkStart w:id="37" w:name="future-outlook"/>
    <w:p>
      <w:pPr>
        <w:pStyle w:val="Heading2"/>
      </w:pPr>
      <w:r>
        <w:t xml:space="preserve">Future Outlook</w:t>
      </w:r>
    </w:p>
    <w:p>
      <w:pPr>
        <w:pStyle w:val="FirstParagraph"/>
      </w:pPr>
      <w:r>
        <w:t xml:space="preserve">The future for the Librarian in Argentina Córdoba looks promising but demands strategic adaptation. The integration of artificial intelligence (AI) into library systems offers potential for personalized recommendation engines and automated reference services. However, this also raises questions about data privacy and the ethical use of AI.</w:t>
      </w:r>
    </w:p>
    <w:p>
      <w:pPr>
        <w:pStyle w:val="BodyText"/>
      </w:pPr>
      <w:r>
        <w:t xml:space="preserve">Moreover, there is a growing emphasis on inter-library cooperation across Latin America. Córdoba librarians are increasingly connected to regional networks, sharing best practices in digital preservation and community outreach. This global-local nexus allows them to draw on international expertise while addressing local needs.</w:t>
      </w:r>
    </w:p>
    <w:bookmarkEnd w:id="37"/>
    <w:bookmarkStart w:id="38" w:name="conclusion"/>
    <w:p>
      <w:pPr>
        <w:pStyle w:val="Heading2"/>
      </w:pPr>
      <w:r>
        <w:t xml:space="preserve">Conclusion</w:t>
      </w:r>
    </w:p>
    <w:p>
      <w:pPr>
        <w:pStyle w:val="FirstParagraph"/>
      </w:pPr>
      <w:r>
        <w:t xml:space="preserve">The case study of the Librarian in Argentina Córdoba reveals a profession in dynamic flux. No longer confined to the stacks, today’s librarian is a multifaceted professional who bridges the gap between heritage and innovation, technology and humanity. They are essential agents of social cohesion in a region marked by both rich intellectual history and contemporary socio-economic challenges.</w:t>
      </w:r>
    </w:p>
    <w:p>
      <w:pPr>
        <w:pStyle w:val="BodyText"/>
      </w:pPr>
      <w:r>
        <w:t xml:space="preserve">To sustain this progress, continued investment in professional training, stable funding models, and recognition of the librarian’s broader societal role is imperative. By empowering librarians to adapt to changing times while staying true to their core values of access and equity, Córdoba can continue to uphold its legacy as a center of learning for the 21st century.</w:t>
      </w:r>
    </w:p>
    <w:bookmarkEnd w:id="38"/>
    <w:p>
      <w:pPr>
        <w:pStyle w:val="BodyText"/>
      </w:pPr>
      <w:r>
        <w:rPr>
          <w:iCs/>
          <w:i/>
        </w:rPr>
        <w:t xml:space="preserve">This document is for informational purposes regarding library science trends in South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Librarian in Argentina Córdoba</dc:title>
  <dc:creator/>
  <dc:language>en</dc:language>
  <cp:keywords/>
  <dcterms:created xsi:type="dcterms:W3CDTF">2026-07-29T05:23:14Z</dcterms:created>
  <dcterms:modified xsi:type="dcterms:W3CDTF">2026-07-29T05:23:14Z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