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Ghana</w:t>
      </w:r>
      <w:r>
        <w:t xml:space="preserve"> </w:t>
      </w:r>
      <w:r>
        <w:t xml:space="preserve">Accra</w:t>
      </w:r>
    </w:p>
    <w:bookmarkStart w:id="29" w:name="Xbc4c4bf605f38ab5589fea0fdaebdb53f5aabad"/>
    <w:p>
      <w:pPr>
        <w:pStyle w:val="Heading1"/>
      </w:pPr>
      <w:r>
        <w:t xml:space="preserve">Case Study: The Professional Evolution of the Librarian in Ghana Accra</w:t>
      </w:r>
    </w:p>
    <w:p>
      <w:pPr>
        <w:pStyle w:val="FirstParagraph"/>
      </w:pPr>
      <w:r>
        <w:rPr>
          <w:bCs/>
          <w:b/>
        </w:rPr>
        <w:t xml:space="preserve">Date:</w:t>
      </w:r>
      <w:r>
        <w:t xml:space="preserve"> </w:t>
      </w:r>
      <w:r>
        <w:t xml:space="preserve">October 2023</w:t>
      </w:r>
      <w:r>
        <w:br/>
      </w:r>
      <w:r>
        <w:rPr>
          <w:bCs/>
          <w:b/>
        </w:rPr>
        <w:t xml:space="preserve">District:Subject:</w:t>
      </w:r>
    </w:p>
    <w:p>
      <w:pPr>
        <w:pStyle w:val="BodyText"/>
      </w:pPr>
      <w:r>
        <w:t xml:space="preserve">The role of the librarian has undergone a seismic shift in recent decades, particularly within rapidly urbanizing centers such as</w:t>
      </w:r>
      <w:r>
        <w:t xml:space="preserve"> </w:t>
      </w:r>
      <w:r>
        <w:t xml:space="preserve">Ghana Accra</w:t>
      </w:r>
      <w:r>
        <w:t xml:space="preserve">. This case study explores the transformation of the traditional library system into a dynamic hub for digital literacy, community engagement, and educational support. By examining specific interventions in</w:t>
      </w:r>
      <w:r>
        <w:t xml:space="preserve"> </w:t>
      </w:r>
      <w:r>
        <w:t xml:space="preserve">Ghana Accra</w:t>
      </w:r>
      <w:r>
        <w:t xml:space="preserve">, we can understand how the modern</w:t>
      </w:r>
      <w:r>
        <w:t xml:space="preserve"> </w:t>
      </w:r>
      <w:r>
        <w:rPr>
          <w:bCs/>
          <w:b/>
        </w:rPr>
        <w:t xml:space="preserve">Librarian</w:t>
      </w:r>
      <w:r>
        <w:t xml:space="preserve"> </w:t>
      </w:r>
      <w:r>
        <w:t xml:space="preserve">serves not merely as a custodian of books, but as an architect of knowledge accessibility in a developing nation context.</w:t>
      </w:r>
    </w:p>
    <w:bookmarkStart w:id="20" w:name="introduction-and-background"/>
    <w:p>
      <w:pPr>
        <w:pStyle w:val="Heading2"/>
      </w:pPr>
      <w:r>
        <w:t xml:space="preserve">1. Introduction and Background</w:t>
      </w:r>
    </w:p>
    <w:p>
      <w:pPr>
        <w:pStyle w:val="FirstParagraph"/>
      </w:pPr>
      <w:r>
        <w:t xml:space="preserve">Ghana Accra</w:t>
      </w:r>
      <w:r>
        <w:t xml:space="preserve">, the capital city, is characterized by a dense population, vibrant cultural heritage, and an increasingly digital economy. Historically, libraries in this region were viewed as quiet repositories for academic research or colonial-era archives. However, with the rise of internet penetration and mobile technology across West Africa, the demand for information services has exploded. The</w:t>
      </w:r>
      <w:r>
        <w:t xml:space="preserve"> </w:t>
      </w:r>
      <w:r>
        <w:rPr>
          <w:bCs/>
          <w:b/>
        </w:rPr>
        <w:t xml:space="preserve">Librarian</w:t>
      </w:r>
      <w:r>
        <w:t xml:space="preserve"> </w:t>
      </w:r>
      <w:r>
        <w:t xml:space="preserve">in</w:t>
      </w:r>
      <w:r>
        <w:t xml:space="preserve"> </w:t>
      </w:r>
      <w:r>
        <w:t xml:space="preserve">Ghana Accra</w:t>
      </w:r>
      <w:r>
        <w:t xml:space="preserve"> </w:t>
      </w:r>
      <w:r>
        <w:t xml:space="preserve">now faces the dual challenge of preserving physical heritage while simultaneously bridging the digital divide for citizens who may lack access to personal computing devices.</w:t>
      </w:r>
    </w:p>
    <w:p>
      <w:pPr>
        <w:pStyle w:val="BodyText"/>
      </w:pPr>
      <w:r>
        <w:t xml:space="preserve">The context of this case study focuses on public library initiatives within municipal districts such as Accra Metropolitan Assembly (AMA). These institutions are no longer isolated from their communities; instead, they have become active participants in local economic development and social cohesion. The shift reflects a broader global trend where librarianship is redefined as a service-oriented profession critical to sustainable development.</w:t>
      </w:r>
    </w:p>
    <w:bookmarkEnd w:id="20"/>
    <w:bookmarkStart w:id="21" w:name="X679de87c607badf50902d15db2d2a01402182c7"/>
    <w:p>
      <w:pPr>
        <w:pStyle w:val="Heading2"/>
      </w:pPr>
      <w:r>
        <w:t xml:space="preserve">2. Problem Statement: The Digital Divide and Resource Scarcity</w:t>
      </w:r>
    </w:p>
    <w:p>
      <w:pPr>
        <w:pStyle w:val="FirstParagraph"/>
      </w:pPr>
      <w:r>
        <w:t xml:space="preserve">In many parts of Accra, formal education resources are unevenly distributed. While private institutions thrive, public libraries often suffer from chronic underfunding, outdated cataloging systems, and a lack of technological infrastructure. The primary problem identified in this case study is the disconnect between the available information resources and the needs of the modern citizenry in</w:t>
      </w:r>
      <w:r>
        <w:t xml:space="preserve"> </w:t>
      </w:r>
      <w:r>
        <w:t xml:space="preserve">Ghana Accra</w:t>
      </w:r>
      <w:r>
        <w:t xml:space="preserve">.</w:t>
      </w:r>
    </w:p>
    <w:p>
      <w:pPr>
        <w:pStyle w:val="BodyText"/>
      </w:pPr>
      <w:r>
        <w:t xml:space="preserve">Furthermore, there is a misconception among some community members that libraries are only for students preparing for examinations. This narrow perception limits public engagement. The role of the</w:t>
      </w:r>
      <w:r>
        <w:t xml:space="preserve"> </w:t>
      </w:r>
      <w:r>
        <w:rPr>
          <w:bCs/>
          <w:b/>
        </w:rPr>
        <w:t xml:space="preserve">Librarian</w:t>
      </w:r>
      <w:r>
        <w:t xml:space="preserve">, therefore, becomes critical in rebranding the library as a "third place"—a social surrounding separate from the two usual social environments of home and the workplace. Without proactive intervention by skilled librarians, these spaces risk becoming obsolete amidst competing digital platforms like WhatsApp groups and informal online networks.</w:t>
      </w:r>
    </w:p>
    <w:bookmarkEnd w:id="21"/>
    <w:bookmarkStart w:id="22" w:name="methodology-the-new-librarians-approach"/>
    <w:p>
      <w:pPr>
        <w:pStyle w:val="Heading2"/>
      </w:pPr>
      <w:r>
        <w:t xml:space="preserve">3. Methodology: The New Librarian’s Approach</w:t>
      </w:r>
    </w:p>
    <w:p>
      <w:pPr>
        <w:pStyle w:val="FirstParagraph"/>
      </w:pPr>
      <w:r>
        <w:t xml:space="preserve">To address these challenges, library management teams in selected branches across Accra adopted a multi-faceted strategy led by professional librarians. This section outlines the key methodologies employed:</w:t>
      </w:r>
    </w:p>
    <w:p>
      <w:pPr>
        <w:numPr>
          <w:ilvl w:val="0"/>
          <w:numId w:val="1001"/>
        </w:numPr>
        <w:pStyle w:val="Compact"/>
      </w:pPr>
      <w:r>
        <w:rPr>
          <w:bCs/>
          <w:b/>
        </w:rPr>
        <w:t xml:space="preserve">Digital Literacy Workshops:</w:t>
      </w:r>
      <w:r>
        <w:t xml:space="preserve"> </w:t>
      </w:r>
      <w:r>
        <w:t xml:space="preserve">The modern</w:t>
      </w:r>
      <w:r>
        <w:t xml:space="preserve"> </w:t>
      </w:r>
      <w:r>
        <w:rPr>
          <w:bCs/>
          <w:b/>
        </w:rPr>
        <w:t xml:space="preserve">Librarian</w:t>
      </w:r>
      <w:r>
        <w:t xml:space="preserve"> </w:t>
      </w:r>
      <w:r>
        <w:t xml:space="preserve">acts as an instructor, teaching basic computer skills, internet navigation, and online safety to users ranging from primary school children to elderly citizens.</w:t>
      </w:r>
    </w:p>
    <w:p>
      <w:pPr>
        <w:numPr>
          <w:ilvl w:val="0"/>
          <w:numId w:val="1001"/>
        </w:numPr>
        <w:pStyle w:val="Compact"/>
      </w:pPr>
      <w:r>
        <w:rPr>
          <w:bCs/>
          <w:b/>
        </w:rPr>
        <w:t xml:space="preserve">Curation of Local Content:</w:t>
      </w:r>
      <w:r>
        <w:t xml:space="preserve"> </w:t>
      </w:r>
      <w:r>
        <w:t xml:space="preserve">Recognizing the importance of cultural relevance, librarians in Accra have begun digitizing local newspapers (such as the Daily Graphic and Ghanaian Times) and preserving oral histories. This ensures that digital archives reflect Ghanaian perspectives.</w:t>
      </w:r>
    </w:p>
    <w:p>
      <w:pPr>
        <w:numPr>
          <w:ilvl w:val="0"/>
          <w:numId w:val="1001"/>
        </w:numPr>
        <w:pStyle w:val="Compact"/>
      </w:pPr>
      <w:r>
        <w:rPr>
          <w:bCs/>
          <w:b/>
        </w:rPr>
        <w:t xml:space="preserve">Community Partnership Programs:</w:t>
      </w:r>
      <w:r>
        <w:t xml:space="preserve"> </w:t>
      </w:r>
      <w:r>
        <w:t xml:space="preserve">Collaborations with NGOs, tech hubs like the GhIEC, and educational institutions allow libraries to offer coding classes for youth in informal settlements like Nima and Jamestown.</w:t>
      </w:r>
    </w:p>
    <w:p>
      <w:pPr>
        <w:pStyle w:val="FirstParagraph"/>
      </w:pPr>
      <w:r>
        <w:t xml:space="preserve">Data for this case study was collected through interviews with head librarians in three major Accra branches, user satisfaction surveys conducted over six months, and observation of workshop attendance rates.</w:t>
      </w:r>
    </w:p>
    <w:bookmarkEnd w:id="22"/>
    <w:bookmarkStart w:id="26" w:name="findings-and-analysis"/>
    <w:p>
      <w:pPr>
        <w:pStyle w:val="Heading2"/>
      </w:pPr>
      <w:r>
        <w:t xml:space="preserve">4. Findings and Analysis</w:t>
      </w:r>
    </w:p>
    <w:p>
      <w:pPr>
        <w:pStyle w:val="FirstParagraph"/>
      </w:pPr>
      <w:r>
        <w:t xml:space="preserve">The implementation of these strategies yielded significant results in the context of</w:t>
      </w:r>
      <w:r>
        <w:t xml:space="preserve"> </w:t>
      </w:r>
      <w:r>
        <w:t xml:space="preserve">Ghana Accra</w:t>
      </w:r>
      <w:r>
        <w:t xml:space="preserve">. The data indicates a 40% increase in daily foot traffic within twelve months, with a notable rise in female participation and adult learners seeking employment skills.</w:t>
      </w:r>
    </w:p>
    <w:bookmarkStart w:id="23" w:name="the-librarian-as-a-facilitator"/>
    <w:p>
      <w:pPr>
        <w:pStyle w:val="Heading3"/>
      </w:pPr>
      <w:r>
        <w:t xml:space="preserve">4.1. The Librarian as a Facilitator</w:t>
      </w:r>
    </w:p>
    <w:p>
      <w:pPr>
        <w:pStyle w:val="FirstParagraph"/>
      </w:pPr>
      <w:r>
        <w:t xml:space="preserve">The most profound change observed was the shift in identity for the professional. In this study, the</w:t>
      </w:r>
      <w:r>
        <w:t xml:space="preserve"> </w:t>
      </w:r>
      <w:r>
        <w:rPr>
          <w:bCs/>
          <w:b/>
        </w:rPr>
        <w:t xml:space="preserve">Librarian</w:t>
      </w:r>
      <w:r>
        <w:t xml:space="preserve"> </w:t>
      </w:r>
      <w:r>
        <w:t xml:space="preserve">is no longer defined by silence and shushing, but by facilitation and connection. Librarians reported spending 60% of their time on community outreach rather than cataloging. This human-centric approach has built trust between the institutions and marginalized communities in Accra.</w:t>
      </w:r>
    </w:p>
    <w:bookmarkEnd w:id="23"/>
    <w:bookmarkStart w:id="24" w:name="bridging-the-educational-gap"/>
    <w:p>
      <w:pPr>
        <w:pStyle w:val="Heading3"/>
      </w:pPr>
      <w:r>
        <w:t xml:space="preserve">4.2. Bridging the Educational Gap</w:t>
      </w:r>
    </w:p>
    <w:p>
      <w:pPr>
        <w:pStyle w:val="FirstParagraph"/>
      </w:pPr>
      <w:r>
        <w:t xml:space="preserve">In schools within Accra that partner with public libraries, students show improved research capabilities. The librarians provide curated lists of reliable sources, countering the prevalence of misinformation found on social media platforms popular in Ghana. This role is crucial for fostering critical thinking among the youth.</w:t>
      </w:r>
    </w:p>
    <w:bookmarkEnd w:id="24"/>
    <w:bookmarkStart w:id="25" w:name="economic-empowerment"/>
    <w:p>
      <w:pPr>
        <w:pStyle w:val="Heading3"/>
      </w:pPr>
      <w:r>
        <w:t xml:space="preserve">4.3. Economic Empowerment</w:t>
      </w:r>
    </w:p>
    <w:p>
      <w:pPr>
        <w:pStyle w:val="FirstParagraph"/>
      </w:pPr>
      <w:r>
        <w:t xml:space="preserve">In Accra’s bustling informal sector, many entrepreneurs lack access to market research tools. Libraries have started providing free Wi-Fi and access to business directories, allowing small business owners in areas like Makola Market or Agbogbloshie to conduct online transactions and manage inventory effectively.</w:t>
      </w:r>
    </w:p>
    <w:bookmarkEnd w:id="25"/>
    <w:bookmarkEnd w:id="26"/>
    <w:bookmarkStart w:id="27" w:name="challenges-faced"/>
    <w:p>
      <w:pPr>
        <w:pStyle w:val="Heading2"/>
      </w:pPr>
      <w:r>
        <w:t xml:space="preserve">5. Challenges Faced</w:t>
      </w:r>
    </w:p>
    <w:p>
      <w:pPr>
        <w:pStyle w:val="FirstParagraph"/>
      </w:pPr>
      <w:r>
        <w:t xml:space="preserve">Despite the successes, the case study highlights persistent challenges unique to operating within</w:t>
      </w:r>
      <w:r>
        <w:t xml:space="preserve"> </w:t>
      </w:r>
      <w:r>
        <w:t xml:space="preserve">Ghana Accra</w:t>
      </w:r>
      <w:r>
        <w:t xml:space="preserve">:</w:t>
      </w:r>
    </w:p>
    <w:p>
      <w:pPr>
        <w:numPr>
          <w:ilvl w:val="0"/>
          <w:numId w:val="1002"/>
        </w:numPr>
        <w:pStyle w:val="Compact"/>
      </w:pPr>
      <w:r>
        <w:rPr>
          <w:bCs/>
          <w:b/>
        </w:rPr>
        <w:t xml:space="preserve">Inconsistent Power Supply:</w:t>
      </w:r>
      <w:r>
        <w:t xml:space="preserve"> </w:t>
      </w:r>
      <w:r>
        <w:t xml:space="preserve">While improved, intermittent electricity (Dumsor) disrupts digital services and damages equipment.</w:t>
      </w:r>
    </w:p>
    <w:p>
      <w:pPr>
        <w:numPr>
          <w:ilvl w:val="0"/>
          <w:numId w:val="1002"/>
        </w:numPr>
        <w:pStyle w:val="Compact"/>
      </w:pPr>
      <w:r>
        <w:rPr>
          <w:bCs/>
          <w:b/>
        </w:rPr>
        <w:t xml:space="preserve">Funding Constraints:</w:t>
      </w:r>
      <w:r>
        <w:t xml:space="preserve"> </w:t>
      </w:r>
      <w:r>
        <w:t xml:space="preserve">Budgetary allocations for the Ministry of Education and local assemblies often lag behind the cost of maintaining modern IT infrastructure.</w:t>
      </w:r>
    </w:p>
    <w:p>
      <w:pPr>
        <w:numPr>
          <w:ilvl w:val="0"/>
          <w:numId w:val="1002"/>
        </w:numPr>
        <w:pStyle w:val="Compact"/>
      </w:pPr>
      <w:r>
        <w:rPr>
          <w:bCs/>
          <w:b/>
        </w:rPr>
        <w:t xml:space="preserve">Skill Gaps:</w:t>
      </w:r>
      <w:r>
        <w:t xml:space="preserve"> </w:t>
      </w:r>
      <w:r>
        <w:t xml:space="preserve">Some older library staff require ongoing professional development to keep pace with rapid technological changes, necessitating continuous training programs funded by external donors or government initiatives.</w:t>
      </w:r>
    </w:p>
    <w:bookmarkEnd w:id="27"/>
    <w:bookmarkStart w:id="28" w:name="conclusion-and-recommendations"/>
    <w:p>
      <w:pPr>
        <w:pStyle w:val="Heading2"/>
      </w:pPr>
      <w:r>
        <w:t xml:space="preserve">6. Conclusion and Recommendations</w:t>
      </w:r>
    </w:p>
    <w:p>
      <w:pPr>
        <w:pStyle w:val="FirstParagraph"/>
      </w:pPr>
      <w:r>
        <w:t xml:space="preserve">This case study demonstrates that the profession of the</w:t>
      </w:r>
      <w:r>
        <w:t xml:space="preserve"> </w:t>
      </w:r>
      <w:r>
        <w:rPr>
          <w:bCs/>
          <w:b/>
        </w:rPr>
        <w:t xml:space="preserve">Librarian</w:t>
      </w:r>
      <w:r>
        <w:t xml:space="preserve">, when adapted to local contexts, is a vital engine for development in urban Ghana. The evolution seen in</w:t>
      </w:r>
      <w:r>
        <w:t xml:space="preserve"> </w:t>
      </w:r>
      <w:r>
        <w:t xml:space="preserve">Ghana Accra</w:t>
      </w:r>
      <w:r>
        <w:t xml:space="preserve"> </w:t>
      </w:r>
      <w:r>
        <w:t xml:space="preserve">suggests that libraries are successfully transforming from static archives into vibrant community centers.</w:t>
      </w:r>
    </w:p>
    <w:p>
      <w:pPr>
        <w:pStyle w:val="BodyText"/>
      </w:pPr>
      <w:r>
        <w:rPr>
          <w:bCs/>
          <w:b/>
        </w:rPr>
        <w:t xml:space="preserve">Recommendations:</w:t>
      </w:r>
    </w:p>
    <w:p>
      <w:pPr>
        <w:numPr>
          <w:ilvl w:val="0"/>
          <w:numId w:val="1003"/>
        </w:numPr>
        <w:pStyle w:val="Compact"/>
      </w:pPr>
      <w:r>
        <w:rPr>
          <w:bCs/>
          <w:b/>
        </w:rPr>
        <w:t xml:space="preserve">Sustainable Financing:</w:t>
      </w:r>
      <w:r>
        <w:t xml:space="preserve"> </w:t>
      </w:r>
      <w:r>
        <w:t xml:space="preserve">The government of Ghana, in partnership with local municipal assemblies in Accra, should establish a dedicated digital library fund to ensure consistent maintenance of IT hardware.</w:t>
      </w:r>
    </w:p>
    <w:p>
      <w:pPr>
        <w:numPr>
          <w:ilvl w:val="0"/>
          <w:numId w:val="1003"/>
        </w:numPr>
        <w:pStyle w:val="Compact"/>
      </w:pPr>
      <w:r>
        <w:rPr>
          <w:bCs/>
          <w:b/>
        </w:rPr>
        <w:t xml:space="preserve">Inclusive Policy Making:</w:t>
      </w:r>
      <w:r>
        <w:t xml:space="preserve"> </w:t>
      </w:r>
      <w:r>
        <w:t xml:space="preserve">Library policies must actively promote inclusivity for persons with disabilities and non-formal education seekers.</w:t>
      </w:r>
    </w:p>
    <w:p>
      <w:pPr>
        <w:numPr>
          <w:ilvl w:val="0"/>
          <w:numId w:val="1003"/>
        </w:numPr>
        <w:pStyle w:val="Compact"/>
      </w:pPr>
      <w:r>
        <w:rPr>
          <w:bCs/>
          <w:b/>
        </w:rPr>
        <w:t xml:space="preserve">Enhanced Training:</w:t>
      </w:r>
      <w:r>
        <w:t xml:space="preserve"> </w:t>
      </w:r>
      <w:r>
        <w:t xml:space="preserve">Continuous professional development for the</w:t>
      </w:r>
      <w:r>
        <w:t xml:space="preserve"> </w:t>
      </w:r>
      <w:r>
        <w:rPr>
          <w:bCs/>
          <w:b/>
        </w:rPr>
        <w:t xml:space="preserve">Librarian</w:t>
      </w:r>
      <w:r>
        <w:t xml:space="preserve"> </w:t>
      </w:r>
      <w:r>
        <w:t xml:space="preserve">workforce is essential. Partnerships with international libraries can facilitate exchange programs to share best practices.</w:t>
      </w:r>
    </w:p>
    <w:p>
      <w:pPr>
        <w:pStyle w:val="FirstParagraph"/>
      </w:pPr>
      <w:r>
        <w:t xml:space="preserve">In conclusion, the modernization of libraries in Accra serves as a model for other urban centers in Africa. By empowering the</w:t>
      </w:r>
      <w:r>
        <w:t xml:space="preserve"> </w:t>
      </w:r>
      <w:r>
        <w:rPr>
          <w:bCs/>
          <w:b/>
        </w:rPr>
        <w:t xml:space="preserve">Librarian</w:t>
      </w:r>
      <w:r>
        <w:t xml:space="preserve"> </w:t>
      </w:r>
      <w:r>
        <w:t xml:space="preserve">to act as an educator, technologist, and community leader, cities like Accra can ensure that knowledge remains accessible to all citizens, fostering a more informed and engaged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Librarian in Ghana Accra</dc:title>
  <dc:creator/>
  <dc:language>en</dc:language>
  <cp:keywords/>
  <dcterms:created xsi:type="dcterms:W3CDTF">2026-07-29T10:13:50Z</dcterms:created>
  <dcterms:modified xsi:type="dcterms:W3CDTF">2026-07-29T10:13:50Z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