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Rebuilding</w:t>
      </w:r>
      <w:r>
        <w:t xml:space="preserve"> </w:t>
      </w:r>
      <w:r>
        <w:t xml:space="preserve">Intellectual</w:t>
      </w:r>
      <w:r>
        <w:t xml:space="preserve"> </w:t>
      </w:r>
      <w:r>
        <w:t xml:space="preserve">Infrastructure</w:t>
      </w:r>
      <w:r>
        <w:t xml:space="preserve"> </w:t>
      </w:r>
      <w:r>
        <w:t xml:space="preserve">in</w:t>
      </w:r>
      <w:r>
        <w:t xml:space="preserve"> </w:t>
      </w:r>
      <w:r>
        <w:t xml:space="preserve">Iraq,</w:t>
      </w:r>
      <w:r>
        <w:t xml:space="preserve"> </w:t>
      </w:r>
      <w:r>
        <w:t xml:space="preserve">Baghdad</w:t>
      </w:r>
    </w:p>
    <w:bookmarkStart w:id="29" w:name="Xff647fd441aa812e63240ef4be7903b217b3383"/>
    <w:p>
      <w:pPr>
        <w:pStyle w:val="Heading1"/>
      </w:pPr>
      <w:r>
        <w:rPr>
          <w:bCs/>
          <w:b/>
        </w:rPr>
        <w:t xml:space="preserve">CASE STUDY</w:t>
      </w:r>
      <w:r>
        <w:t xml:space="preserve">: Rebuilding Intellectual Infrastructure in Iraq, Baghdad through the Modern Librarian</w:t>
      </w:r>
    </w:p>
    <w:p>
      <w:pPr>
        <w:pStyle w:val="FirstParagraph"/>
      </w:pPr>
      <w:r>
        <w:rPr>
          <w:bCs/>
          <w:b/>
        </w:rPr>
        <w:t xml:space="preserve">Date:</w:t>
      </w:r>
      <w:r>
        <w:t xml:space="preserve"> </w:t>
      </w:r>
      <w:r>
        <w:t xml:space="preserve">October 2023</w:t>
      </w:r>
      <w:r>
        <w:br/>
      </w:r>
      <w:r>
        <w:rPr>
          <w:bCs/>
          <w:b/>
        </w:rPr>
        <w:t xml:space="preserve">Maintained by:</w:t>
      </w:r>
      <w:r>
        <w:t xml:space="preserve"> </w:t>
      </w:r>
      <w:r>
        <w:t xml:space="preserve">Cultural Heritage Preservation Initiative</w:t>
      </w:r>
      <w:r>
        <w:br/>
      </w:r>
      <w:r>
        <w:rPr>
          <w:bCs/>
          <w:b/>
        </w:rPr>
        <w:t xml:space="preserve">Focused Region:</w:t>
      </w:r>
      <w:r>
        <w:rPr>
          <w:iCs/>
          <w:i/>
        </w:rPr>
        <w:t xml:space="preserve">Iraq, Baghdad</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explores the critical transformation of the professional landscape in the capital city of Iraq, Baghdad. It examines how the traditional role of a librarian has evolved to become a cornerstone for social cohesion, educational recovery, and cultural preservation. The context is specifically set within</w:t>
      </w:r>
      <w:r>
        <w:t xml:space="preserve"> </w:t>
      </w:r>
      <w:r>
        <w:rPr>
          <w:bCs/>
          <w:b/>
        </w:rPr>
        <w:t xml:space="preserve">Iraq Baghdad</w:t>
      </w:r>
      <w:r>
        <w:t xml:space="preserve">, a city that has endured decades of geopolitical conflict but remains one of the world's oldest centers of learning and culture. The central thesis posits that the modern librarian in this region is not merely an administrator of books, but a digital navigator, community activist, and guardian against misinformation.</w:t>
      </w:r>
    </w:p>
    <w:bookmarkEnd w:id="20"/>
    <w:bookmarkStart w:id="21" w:name="Xc0c78e330fdf6ae89436c7272466e94f94afc3a"/>
    <w:p>
      <w:pPr>
        <w:pStyle w:val="Heading2"/>
      </w:pPr>
      <w:r>
        <w:t xml:space="preserve">2. Historical Context: The Resilience of Knowledge</w:t>
      </w:r>
    </w:p>
    <w:p>
      <w:pPr>
        <w:pStyle w:val="FirstParagraph"/>
      </w:pPr>
      <w:r>
        <w:t xml:space="preserve">To understand the current state of librarianship in</w:t>
      </w:r>
      <w:r>
        <w:t xml:space="preserve"> </w:t>
      </w:r>
      <w:r>
        <w:rPr>
          <w:bCs/>
          <w:b/>
        </w:rPr>
        <w:t xml:space="preserve">Iraq Baghdad</w:t>
      </w:r>
      <w:r>
        <w:t xml:space="preserve">, one must first acknowledge the historical significance of knowledge in this region. Baghdad was once the intellectual heart of the world during the Abbasid Caliphate, home to the House of Wisdom. However, recent decades have seen significant damage to this heritage due to war and political instability. The looting and destruction that occurred in 2003 severely impacted major institutions, including libraries and archives.</w:t>
      </w:r>
    </w:p>
    <w:p>
      <w:pPr>
        <w:pStyle w:val="BodyText"/>
      </w:pPr>
      <w:r>
        <w:t xml:space="preserve">In response to this devastation, a new generation of librarians emerged in</w:t>
      </w:r>
      <w:r>
        <w:t xml:space="preserve"> </w:t>
      </w:r>
      <w:r>
        <w:rPr>
          <w:bCs/>
          <w:b/>
        </w:rPr>
        <w:t xml:space="preserve">Iraq Baghdad</w:t>
      </w:r>
      <w:r>
        <w:t xml:space="preserve">. These professionals faced the daunting task of rebuilding not just physical structures, but also the trust and systems required to support intellectual freedom. This case study analyzes their efforts over the last two decades, highlighting how they have adapted ancient traditions to meet modern challenges.</w:t>
      </w:r>
    </w:p>
    <w:bookmarkEnd w:id="21"/>
    <w:bookmarkStart w:id="25" w:name="the-evolving-role-of-a-librarian"/>
    <w:p>
      <w:pPr>
        <w:pStyle w:val="Heading2"/>
      </w:pPr>
      <w:r>
        <w:t xml:space="preserve">3. The Evolving Role of a Librarian</w:t>
      </w:r>
    </w:p>
    <w:p>
      <w:pPr>
        <w:pStyle w:val="FirstParagraph"/>
      </w:pPr>
      <w:r>
        <w:t xml:space="preserve">In many Western contexts, the role of a librarian is often perceived as static or purely administrative. However, in the context of post-conflict reconstruction in Iraq, this perception is fundamentally incorrect. A librarian working in Baghdad today acts as a multifaceted agent of change.</w:t>
      </w:r>
    </w:p>
    <w:bookmarkStart w:id="22" w:name="digital-literacy-and-access"/>
    <w:p>
      <w:pPr>
        <w:pStyle w:val="Heading3"/>
      </w:pPr>
      <w:r>
        <w:t xml:space="preserve">3.1 Digital Literacy and Access</w:t>
      </w:r>
    </w:p>
    <w:p>
      <w:pPr>
        <w:pStyle w:val="FirstParagraph"/>
      </w:pPr>
      <w:r>
        <w:t xml:space="preserve">The primary challenge identified in this case study is the digital divide. While urban centers like Baghdad have seen improvements in internet infrastructure, access remains uneven among rural populations and lower socioeconomic groups. A librarian here serves as a digital bridge, providing training on how to navigate online educational resources, government services, and global communication platforms. By transforming library spaces into community tech hubs,</w:t>
      </w:r>
      <w:r>
        <w:t xml:space="preserve"> </w:t>
      </w:r>
      <w:r>
        <w:rPr>
          <w:bCs/>
          <w:b/>
        </w:rPr>
        <w:t xml:space="preserve">librarians</w:t>
      </w:r>
      <w:r>
        <w:t xml:space="preserve"> </w:t>
      </w:r>
      <w:r>
        <w:t xml:space="preserve">democratize access to information.</w:t>
      </w:r>
    </w:p>
    <w:bookmarkEnd w:id="22"/>
    <w:bookmarkStart w:id="23" w:name="preservation-of-cultural-memory"/>
    <w:p>
      <w:pPr>
        <w:pStyle w:val="Heading3"/>
      </w:pPr>
      <w:r>
        <w:t xml:space="preserve">3.2 Preservation of Cultural Memory</w:t>
      </w:r>
    </w:p>
    <w:p>
      <w:pPr>
        <w:pStyle w:val="FirstParagraph"/>
      </w:pPr>
      <w:r>
        <w:t xml:space="preserve">In a region where manuscripts and historical documents were once targeted for destruction, the duty of preservation has taken on a life-or-death significance. Librarians in Baghdad are increasingly collaborating with international organizations to digitize fragile historical texts. This effort is crucial not only for academic research but also for maintaining the national identity of Iraqis who have been displaced or traumatized by conflict. The librarian becomes the custodian of history, ensuring that the narrative of</w:t>
      </w:r>
      <w:r>
        <w:t xml:space="preserve"> </w:t>
      </w:r>
      <w:r>
        <w:rPr>
          <w:bCs/>
          <w:b/>
        </w:rPr>
        <w:t xml:space="preserve">Iraq Baghdad</w:t>
      </w:r>
      <w:r>
        <w:t xml:space="preserve"> </w:t>
      </w:r>
      <w:r>
        <w:t xml:space="preserve">remains intact and accessible to future generations.</w:t>
      </w:r>
    </w:p>
    <w:bookmarkEnd w:id="23"/>
    <w:bookmarkStart w:id="24" w:name="combating-misinformation"/>
    <w:p>
      <w:pPr>
        <w:pStyle w:val="Heading3"/>
      </w:pPr>
      <w:r>
        <w:t xml:space="preserve">3.3 Combating Misinformation</w:t>
      </w:r>
    </w:p>
    <w:p>
      <w:pPr>
        <w:pStyle w:val="FirstParagraph"/>
      </w:pPr>
      <w:r>
        <w:t xml:space="preserve">The proliferation of digital media has introduced new challenges regarding misinformation and radicalization. Libraries in Iraq are increasingly becoming safe spaces for critical thinking education. Librarians are trained to help patrons evaluate sources, understand bias, and distinguish between verified historical facts and fabricated narratives. This role is particularly vital in a politically sensitive environment like Baghdad, where information warfare can have severe societal consequences.</w:t>
      </w:r>
    </w:p>
    <w:bookmarkEnd w:id="24"/>
    <w:bookmarkEnd w:id="25"/>
    <w:bookmarkStart w:id="26" w:name="challenges-faced-in-implementation"/>
    <w:p>
      <w:pPr>
        <w:pStyle w:val="Heading2"/>
      </w:pPr>
      <w:r>
        <w:t xml:space="preserve">4. Challenges Faced in Implementation</w:t>
      </w:r>
    </w:p>
    <w:p>
      <w:pPr>
        <w:pStyle w:val="FirstParagraph"/>
      </w:pPr>
      <w:r>
        <w:t xml:space="preserve">The implementation of these modern librarian roles in Iraq has not been without significant hurdles. The case study identifies three primary areas of difficulty:</w:t>
      </w:r>
    </w:p>
    <w:p>
      <w:pPr>
        <w:numPr>
          <w:ilvl w:val="0"/>
          <w:numId w:val="1001"/>
        </w:numPr>
        <w:pStyle w:val="Compact"/>
      </w:pPr>
      <w:r>
        <w:rPr>
          <w:bCs/>
          <w:b/>
        </w:rPr>
        <w:t xml:space="preserve">Funding and Resource Scarcity:</w:t>
      </w:r>
      <w:r>
        <w:t xml:space="preserve"> </w:t>
      </w:r>
      <w:r>
        <w:t xml:space="preserve">Budget constraints often limit the ability to acquire up-to-date materials or maintain digital infrastructure. While international aid provides some support, sustainable local funding remains a challenge.</w:t>
      </w:r>
    </w:p>
    <w:p>
      <w:pPr>
        <w:numPr>
          <w:ilvl w:val="0"/>
          <w:numId w:val="1001"/>
        </w:numPr>
        <w:pStyle w:val="Compact"/>
      </w:pPr>
      <w:r>
        <w:rPr>
          <w:bCs/>
          <w:b/>
        </w:rPr>
        <w:t xml:space="preserve">Social Perception:</w:t>
      </w:r>
      <w:r>
        <w:t xml:space="preserve"> </w:t>
      </w:r>
      <w:r>
        <w:t xml:space="preserve">In certain segments of society, the profession is still undervalued compared to more lucrative fields such as engineering or medicine. Librarians often struggle with attracting young talent due to this perception.</w:t>
      </w:r>
    </w:p>
    <w:p>
      <w:pPr>
        <w:numPr>
          <w:ilvl w:val="0"/>
          <w:numId w:val="1001"/>
        </w:numPr>
        <w:pStyle w:val="Compact"/>
      </w:pPr>
      <w:r>
        <w:rPr>
          <w:bCs/>
          <w:b/>
        </w:rPr>
        <w:t xml:space="preserve">Security Concerns:</w:t>
      </w:r>
      <w:r>
        <w:t xml:space="preserve"> </w:t>
      </w:r>
      <w:r>
        <w:t xml:space="preserve">Although the situation in Baghdad has stabilized significantly compared to previous years, security protocols can restrict library hours and limit outreach programs, reducing their potential impact on the community.</w:t>
      </w:r>
    </w:p>
    <w:bookmarkEnd w:id="26"/>
    <w:bookmarkStart w:id="27" w:name="strategic-recommendations"/>
    <w:p>
      <w:pPr>
        <w:pStyle w:val="Heading2"/>
      </w:pPr>
      <w:r>
        <w:t xml:space="preserve">5. Strategic Recommendations</w:t>
      </w:r>
    </w:p>
    <w:p>
      <w:pPr>
        <w:pStyle w:val="FirstParagraph"/>
      </w:pPr>
      <w:r>
        <w:t xml:space="preserve">To enhance the effectiveness of librarianship in this region, this case study proposes several strategic recommendations:</w:t>
      </w:r>
    </w:p>
    <w:p>
      <w:pPr>
        <w:numPr>
          <w:ilvl w:val="0"/>
          <w:numId w:val="1002"/>
        </w:numPr>
        <w:pStyle w:val="Compact"/>
      </w:pPr>
      <w:r>
        <w:rPr>
          <w:bCs/>
          <w:b/>
        </w:rPr>
        <w:t xml:space="preserve">Promotion of STEM and Digital Skills:</w:t>
      </w:r>
      <w:r>
        <w:t xml:space="preserve"> </w:t>
      </w:r>
      <w:r>
        <w:t xml:space="preserve">Libraries should partner with local schools to promote Science, Technology, Engineering, and Mathematics (STEM) initiatives. By positioning the library as a center for innovation rather than just quiet reading,</w:t>
      </w:r>
      <w:r>
        <w:t xml:space="preserve"> </w:t>
      </w:r>
      <w:r>
        <w:rPr>
          <w:bCs/>
          <w:b/>
        </w:rPr>
        <w:t xml:space="preserve">librarians</w:t>
      </w:r>
      <w:r>
        <w:t xml:space="preserve"> </w:t>
      </w:r>
      <w:r>
        <w:t xml:space="preserve">can attract younger demographics in Iraq.</w:t>
      </w:r>
    </w:p>
    <w:p>
      <w:pPr>
        <w:numPr>
          <w:ilvl w:val="0"/>
          <w:numId w:val="1002"/>
        </w:numPr>
        <w:pStyle w:val="Compact"/>
      </w:pPr>
      <w:r>
        <w:rPr>
          <w:bCs/>
          <w:b/>
        </w:rPr>
        <w:t xml:space="preserve">Digital Transformation Grants:</w:t>
      </w:r>
      <w:r>
        <w:t xml:space="preserve"> </w:t>
      </w:r>
      <w:r>
        <w:t xml:space="preserve">Government and NGO efforts should focus on providing grants specifically for digitization projects. This will ensure that the rich history of</w:t>
      </w:r>
      <w:r>
        <w:t xml:space="preserve"> </w:t>
      </w:r>
      <w:r>
        <w:rPr>
          <w:iCs/>
          <w:i/>
        </w:rPr>
        <w:t xml:space="preserve">Iraq Baghdad</w:t>
      </w:r>
      <w:r>
        <w:t xml:space="preserve"> </w:t>
      </w:r>
      <w:r>
        <w:t xml:space="preserve">is preserved in a format accessible to the global community.</w:t>
      </w:r>
    </w:p>
    <w:p>
      <w:pPr>
        <w:numPr>
          <w:ilvl w:val="0"/>
          <w:numId w:val="1002"/>
        </w:numPr>
        <w:pStyle w:val="Compact"/>
      </w:pPr>
      <w:r>
        <w:rPr>
          <w:bCs/>
          <w:b/>
        </w:rPr>
        <w:t xml:space="preserve">Civic Education Programs:</w:t>
      </w:r>
      <w:r>
        <w:t xml:space="preserve"> </w:t>
      </w:r>
      <w:r>
        <w:t xml:space="preserve">Librarians should be empowered to host workshops on civic engagement and human rights. These programs can foster social cohesion in a diverse society by encouraging dialogue across sectarian and ethnic lines within the safe neutral space of a library.</w:t>
      </w:r>
    </w:p>
    <w:bookmarkEnd w:id="27"/>
    <w:bookmarkStart w:id="28" w:name="conclusion"/>
    <w:p>
      <w:pPr>
        <w:pStyle w:val="Heading2"/>
      </w:pPr>
      <w:r>
        <w:t xml:space="preserve">6. Conclusion</w:t>
      </w:r>
    </w:p>
    <w:p>
      <w:pPr>
        <w:pStyle w:val="FirstParagraph"/>
      </w:pPr>
      <w:r>
        <w:t xml:space="preserve">The case study of the modern librarian in Iraq, Baghdad, reveals a profession that is dynamic, essential, and deeply resilient. The librarian has transcended their traditional boundaries to become a teacher of digital skills, a preserver of cultural heritage, and a promoter of critical thinking. For any future development projects in</w:t>
      </w:r>
      <w:r>
        <w:t xml:space="preserve"> </w:t>
      </w:r>
      <w:r>
        <w:rPr>
          <w:iCs/>
          <w:i/>
        </w:rPr>
        <w:t xml:space="preserve">Iraq Baghdad</w:t>
      </w:r>
      <w:r>
        <w:t xml:space="preserve">, recognizing the librarian as a key stakeholder is imperative.</w:t>
      </w:r>
    </w:p>
    <w:p>
      <w:pPr>
        <w:pStyle w:val="BodyText"/>
      </w:pPr>
      <w:r>
        <w:t xml:space="preserve">The rebuilding of knowledge infrastructure requires more than bricks and mortar; it requires intellectual leadership. By empowering librarians to perform these expanded roles, society in Baghdad can better navigate the complexities of the modern world while remaining rooted in its historic legacy as a beacon of learning. The success story of the librarian in this region serves as an inspiring model for other conflict-affected areas worldwide, demonstrating that even amidst destruction, the power of organized knowledge can rebuild communities.</w:t>
      </w:r>
    </w:p>
    <w:p>
      <w:r>
        <w:pict>
          <v:rect style="width:0;height:1.5pt" o:hralign="center" o:hrstd="t" o:hr="t"/>
        </w:pict>
      </w:r>
    </w:p>
    <w:p>
      <w:pPr>
        <w:pStyle w:val="FirstParagraph"/>
      </w:pPr>
      <w:r>
        <w:rPr>
          <w:iCs/>
          <w:i/>
        </w:rP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Librarian in Rebuilding Intellectual Infrastructure in Iraq, Baghdad</dc:title>
  <dc:creator/>
  <dc:language>en</dc:language>
  <cp:keywords/>
  <dcterms:created xsi:type="dcterms:W3CDTF">2026-07-29T12:16:10Z</dcterms:created>
  <dcterms:modified xsi:type="dcterms:W3CDTF">2026-07-29T12:16:10Z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