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Librarian</w:t>
      </w:r>
      <w:r>
        <w:t xml:space="preserve"> </w:t>
      </w:r>
      <w:r>
        <w:t xml:space="preserve">in</w:t>
      </w:r>
      <w:r>
        <w:t xml:space="preserve"> </w:t>
      </w:r>
      <w:r>
        <w:t xml:space="preserve">Japan</w:t>
      </w:r>
      <w:r>
        <w:t xml:space="preserve"> </w:t>
      </w:r>
      <w:r>
        <w:t xml:space="preserve">Kyoto</w:t>
      </w:r>
      <w:r>
        <w:t xml:space="preserve"> </w:t>
      </w:r>
      <w:r>
        <w:t xml:space="preserve">-</w:t>
      </w:r>
      <w:r>
        <w:t xml:space="preserve"> </w:t>
      </w:r>
      <w:r>
        <w:t xml:space="preserve">Bridging</w:t>
      </w:r>
      <w:r>
        <w:t xml:space="preserve"> </w:t>
      </w:r>
      <w:r>
        <w:t xml:space="preserve">Tradition</w:t>
      </w:r>
      <w:r>
        <w:t xml:space="preserve"> </w:t>
      </w:r>
      <w:r>
        <w:t xml:space="preserve">and</w:t>
      </w:r>
      <w:r>
        <w:t xml:space="preserve"> </w:t>
      </w:r>
      <w:r>
        <w:t xml:space="preserve">Modernity</w:t>
      </w:r>
    </w:p>
    <w:bookmarkStart w:id="31" w:name="case-study-the-librarian-in-japan-kyoto"/>
    <w:p>
      <w:pPr>
        <w:pStyle w:val="Heading1"/>
      </w:pPr>
      <w:r>
        <w:t xml:space="preserve">Case Study: The Librarian in Japan Kyoto</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 Analysis</w:t>
      </w:r>
      <w:r>
        <w:br/>
      </w:r>
      <w:r>
        <w:rPr>
          <w:bCs/>
          <w:b/>
        </w:rPr>
        <w:t xml:space="preserve">Jurisdictional Focus:</w:t>
      </w:r>
      <w:r>
        <w:t xml:space="preserve"> </w:t>
      </w:r>
      <w:r>
        <w:t xml:space="preserve">Japan, specifically the cultural hub of Kyoto</w:t>
      </w:r>
    </w:p>
    <w:p>
      <w:pPr>
        <w:pStyle w:val="BodyText"/>
      </w:pPr>
      <w:r>
        <w:rPr>
          <w:iCs/>
          <w:i/>
        </w:rPr>
        <w:t xml:space="preserve">This document analyzes the evolving role of the Librarian within the unique socio-cultural landscape of Japan Kyoto. It explores how traditional archiving methods intersect with modern information technology, addressing challenges in heritage preservation, community engagement, and digital accessibility.</w:t>
      </w:r>
    </w:p>
    <w:bookmarkStart w:id="20" w:name="executive-summary"/>
    <w:p>
      <w:pPr>
        <w:pStyle w:val="Heading2"/>
      </w:pPr>
      <w:r>
        <w:t xml:space="preserve">1. Executive Summary</w:t>
      </w:r>
    </w:p>
    <w:p>
      <w:pPr>
        <w:pStyle w:val="FirstParagraph"/>
      </w:pPr>
      <w:r>
        <w:t xml:space="preserve">In the bustling heart of East Asia lies a city where history breathes through every stone: Kyoto. As the former imperial capital of Japan for over a thousand years, this region possesses an unparalleled density of historical documents, religious texts, and cultural artifacts. However, the transition from a society rooted in oral and physical traditions to one dominated by digital immediacy has created significant pressure on local institutions. This Case Study examines the critical position of the</w:t>
      </w:r>
      <w:r>
        <w:t xml:space="preserve"> </w:t>
      </w:r>
      <w:r>
        <w:rPr>
          <w:bCs/>
          <w:b/>
        </w:rPr>
        <w:t xml:space="preserve">Librarian</w:t>
      </w:r>
      <w:r>
        <w:t xml:space="preserve"> </w:t>
      </w:r>
      <w:r>
        <w:t xml:space="preserve">operating within</w:t>
      </w:r>
      <w:r>
        <w:t xml:space="preserve"> </w:t>
      </w:r>
      <w:r>
        <w:rPr>
          <w:bCs/>
          <w:b/>
        </w:rPr>
        <w:t xml:space="preserve">Japan Kyoto</w:t>
      </w:r>
      <w:r>
        <w:t xml:space="preserve">. It is not merely a matter of cataloging books; it is about curating identity, preserving silence amidst noise, and ensuring that the wisdom of the past remains accessible to future generations. The Librarian in this context serves as both a guardian of heritage and a bridge to modernity.</w:t>
      </w:r>
    </w:p>
    <w:bookmarkEnd w:id="20"/>
    <w:bookmarkStart w:id="21" w:name="X3f63f1efcdcb44e8295a74ff637ff6952b99dc2"/>
    <w:p>
      <w:pPr>
        <w:pStyle w:val="Heading2"/>
      </w:pPr>
      <w:r>
        <w:t xml:space="preserve">2. Background: The Unique Context of Japan Kyoto</w:t>
      </w:r>
    </w:p>
    <w:p>
      <w:pPr>
        <w:pStyle w:val="FirstParagraph"/>
      </w:pPr>
      <w:r>
        <w:t xml:space="preserve">To understand the role, one must first understand the environment.</w:t>
      </w:r>
      <w:r>
        <w:t xml:space="preserve"> </w:t>
      </w:r>
      <w:r>
        <w:rPr>
          <w:bCs/>
          <w:b/>
        </w:rPr>
        <w:t xml:space="preserve">Japan Kyoto</w:t>
      </w:r>
      <w:r>
        <w:t xml:space="preserve"> </w:t>
      </w:r>
      <w:r>
        <w:t xml:space="preserve">is not just a city; it is an open-air museum. While Tokyo represents the high-speed, neon-lit future of modernization, Kyoto stands as a testament to enduring tradition. The city houses over two thousand Buddhist temples and Shinto shrines, many of which contain private libraries known as</w:t>
      </w:r>
      <w:r>
        <w:t xml:space="preserve"> </w:t>
      </w:r>
      <w:r>
        <w:rPr>
          <w:iCs/>
          <w:i/>
        </w:rPr>
        <w:t xml:space="preserve">moncho</w:t>
      </w:r>
      <w:r>
        <w:t xml:space="preserve">. Furthermore, municipal libraries in Kyoto face the dual challenge of serving a highly educated local population and millions of international tourists who seek authentic cultural experiences.</w:t>
      </w:r>
    </w:p>
    <w:p>
      <w:pPr>
        <w:pStyle w:val="BodyText"/>
      </w:pPr>
      <w:r>
        <w:t xml:space="preserve">The demographic shift in Japan adds another layer of complexity. With an aging population, especially pronounced in historic cities like</w:t>
      </w:r>
      <w:r>
        <w:t xml:space="preserve"> </w:t>
      </w:r>
      <w:r>
        <w:rPr>
          <w:bCs/>
          <w:b/>
        </w:rPr>
        <w:t xml:space="preserve">Japan Kyoto</w:t>
      </w:r>
      <w:r>
        <w:t xml:space="preserve">, there is a growing need for services that cater to the elderly while simultaneously engaging the youth. The physical infrastructure of many libraries dates back decades, requiring careful renovation that respects architectural heritage while integrating modern climate control and security systems necessary for preserving fragile manuscripts.</w:t>
      </w:r>
    </w:p>
    <w:bookmarkEnd w:id="21"/>
    <w:bookmarkStart w:id="22" w:name="X0e44ffbbd4faf1601a43ba03d559945409bd98e"/>
    <w:p>
      <w:pPr>
        <w:pStyle w:val="Heading2"/>
      </w:pPr>
      <w:r>
        <w:t xml:space="preserve">3. Problem Statement: The Erosion of Physical Memory</w:t>
      </w:r>
    </w:p>
    <w:p>
      <w:pPr>
        <w:pStyle w:val="FirstParagraph"/>
      </w:pPr>
      <w:r>
        <w:t xml:space="preserve">The primary challenge identified in this Case Study is the rapid decline in physical patronage coupled with the urgent need to digitize fragile historical records. In many branches across</w:t>
      </w:r>
      <w:r>
        <w:t xml:space="preserve"> </w:t>
      </w:r>
      <w:r>
        <w:rPr>
          <w:bCs/>
          <w:b/>
        </w:rPr>
        <w:t xml:space="preserve">Japan Kyoto</w:t>
      </w:r>
      <w:r>
        <w:t xml:space="preserve">, traditional lending numbers have plateaued or declined. However, requests for access to local history, genealogy, and cultural studies have skyrocketed. The core problem is not a lack of interest in knowledge, but a mismatch between how information is stored and how it is accessed.</w:t>
      </w:r>
    </w:p>
    <w:p>
      <w:pPr>
        <w:pStyle w:val="BodyText"/>
      </w:pPr>
      <w:r>
        <w:t xml:space="preserve">Furthermore, the specific nature of materials in</w:t>
      </w:r>
      <w:r>
        <w:t xml:space="preserve"> </w:t>
      </w:r>
      <w:r>
        <w:rPr>
          <w:bCs/>
          <w:b/>
        </w:rPr>
        <w:t xml:space="preserve">Japan Kyoto</w:t>
      </w:r>
      <w:r>
        <w:t xml:space="preserve"> </w:t>
      </w:r>
      <w:r>
        <w:t xml:space="preserve">presents technical hurdles. Many documents are written in classical Japanese (Bungo) or use calligraphy styles that are difficult for standard Optical Character Recognition (OCR) software to read. Without specialized intervention, these resources risk becoming "dark archives"—physically present but digitally invisible and therefore inaccessible to the global research community.</w:t>
      </w:r>
    </w:p>
    <w:bookmarkEnd w:id="22"/>
    <w:bookmarkStart w:id="26" w:name="the-evolving-role-of-the-librarian"/>
    <w:p>
      <w:pPr>
        <w:pStyle w:val="Heading2"/>
      </w:pPr>
      <w:r>
        <w:t xml:space="preserve">4. The Evolving Role of the Librarian</w:t>
      </w:r>
    </w:p>
    <w:p>
      <w:pPr>
        <w:pStyle w:val="FirstParagraph"/>
      </w:pPr>
      <w:r>
        <w:t xml:space="preserve">In this context, the definition of a</w:t>
      </w:r>
      <w:r>
        <w:t xml:space="preserve"> </w:t>
      </w:r>
      <w:r>
        <w:rPr>
          <w:bCs/>
          <w:b/>
        </w:rPr>
        <w:t xml:space="preserve">Librarian</w:t>
      </w:r>
      <w:r>
        <w:t xml:space="preserve"> </w:t>
      </w:r>
      <w:r>
        <w:t xml:space="preserve">has expanded beyond book management. The modern Librarian in</w:t>
      </w:r>
      <w:r>
        <w:t xml:space="preserve"> </w:t>
      </w:r>
      <w:r>
        <w:rPr>
          <w:bCs/>
          <w:b/>
        </w:rPr>
        <w:t xml:space="preserve">Japan Kyoto</w:t>
      </w:r>
      <w:r>
        <w:t xml:space="preserve"> </w:t>
      </w:r>
      <w:r>
        <w:t xml:space="preserve">must act as a multidisciplinary professional. This section outlines the three primary pillars of their new responsibilities.</w:t>
      </w:r>
    </w:p>
    <w:bookmarkStart w:id="23" w:name="a.-the-archivist-and-preserver"/>
    <w:p>
      <w:pPr>
        <w:pStyle w:val="Heading3"/>
      </w:pPr>
      <w:r>
        <w:t xml:space="preserve">A. The Archivist and Preserver</w:t>
      </w:r>
    </w:p>
    <w:p>
      <w:pPr>
        <w:pStyle w:val="FirstParagraph"/>
      </w:pPr>
      <w:r>
        <w:t xml:space="preserve">The Librarian is the first line of defense against physical decay. In</w:t>
      </w:r>
      <w:r>
        <w:t xml:space="preserve"> </w:t>
      </w:r>
      <w:r>
        <w:rPr>
          <w:bCs/>
          <w:b/>
        </w:rPr>
        <w:t xml:space="preserve">Japan Kyoto</w:t>
      </w:r>
      <w:r>
        <w:t xml:space="preserve">, humidity and temperature fluctuations can destroy paper documents within months if not carefully controlled. Librarians must possess specialized knowledge in conservation techniques, such as de-acidification and binding repair. They work closely with artisans who specialize in traditional Japanese paper (</w:t>
      </w:r>
      <w:r>
        <w:rPr>
          <w:iCs/>
          <w:i/>
        </w:rPr>
        <w:t xml:space="preserve">washi</w:t>
      </w:r>
      <w:r>
        <w:t xml:space="preserve">) to restore damaged texts. This role requires patience, precision, and a deep respect for the materiality of the book.</w:t>
      </w:r>
    </w:p>
    <w:bookmarkEnd w:id="23"/>
    <w:bookmarkStart w:id="24" w:name="b.-the-digital-curator"/>
    <w:p>
      <w:pPr>
        <w:pStyle w:val="Heading3"/>
      </w:pPr>
      <w:r>
        <w:t xml:space="preserve">B. The Digital Curator</w:t>
      </w:r>
    </w:p>
    <w:p>
      <w:pPr>
        <w:pStyle w:val="FirstParagraph"/>
      </w:pPr>
      <w:r>
        <w:t xml:space="preserve">To make history accessible, Librarians must become adept at metadata creation and digital humanities. In</w:t>
      </w:r>
      <w:r>
        <w:t xml:space="preserve"> </w:t>
      </w:r>
      <w:r>
        <w:rPr>
          <w:bCs/>
          <w:b/>
        </w:rPr>
        <w:t xml:space="preserve">Japan Kyoto</w:t>
      </w:r>
      <w:r>
        <w:t xml:space="preserve">, this involves collaborating with IT specialists to create searchable databases for classical texts. This is not a simple scanning job; it requires human expertise to transcribe handwritten calligraphy into readable text formats (Kana or Kanji) that can be indexed. The Librarian ensures that the digital surrogate maintains the context and integrity of the original artifact.</w:t>
      </w:r>
    </w:p>
    <w:bookmarkEnd w:id="24"/>
    <w:bookmarkStart w:id="25" w:name="c.-the-community-educator"/>
    <w:p>
      <w:pPr>
        <w:pStyle w:val="Heading3"/>
      </w:pPr>
      <w:r>
        <w:t xml:space="preserve">C. The Community Educator</w:t>
      </w:r>
    </w:p>
    <w:p>
      <w:pPr>
        <w:pStyle w:val="FirstParagraph"/>
      </w:pPr>
      <w:r>
        <w:t xml:space="preserve">A library in</w:t>
      </w:r>
      <w:r>
        <w:t xml:space="preserve"> </w:t>
      </w:r>
      <w:r>
        <w:rPr>
          <w:bCs/>
          <w:b/>
        </w:rPr>
        <w:t xml:space="preserve">Japan Kyoto</w:t>
      </w:r>
      <w:r>
        <w:t xml:space="preserve"> </w:t>
      </w:r>
      <w:r>
        <w:t xml:space="preserve">is a social hub. Librarians organize workshops on calligraphy, tea ceremony literature, and local history tours. By transforming the library into an active learning space, they combat social isolation among the elderly and engage younger residents who might otherwise view libraries as obsolete. The Librarian curates exhibits that tell local stories, fostering a sense of civic pride and cultural continuity.</w:t>
      </w:r>
    </w:p>
    <w:bookmarkEnd w:id="25"/>
    <w:bookmarkEnd w:id="26"/>
    <w:bookmarkStart w:id="27" w:name="methodology-and-implementation-strategy"/>
    <w:p>
      <w:pPr>
        <w:pStyle w:val="Heading2"/>
      </w:pPr>
      <w:r>
        <w:t xml:space="preserve">5. Methodology and Implementation Strategy</w:t>
      </w:r>
    </w:p>
    <w:p>
      <w:pPr>
        <w:pStyle w:val="FirstParagraph"/>
      </w:pPr>
      <w:r>
        <w:t xml:space="preserve">To address the challenges outlined above, a phased implementation strategy was proposed for major library systems in</w:t>
      </w:r>
      <w:r>
        <w:t xml:space="preserve"> </w:t>
      </w:r>
      <w:r>
        <w:rPr>
          <w:bCs/>
          <w:b/>
        </w:rPr>
        <w:t xml:space="preserve">Japan Kyoto</w:t>
      </w:r>
      <w:r>
        <w:t xml:space="preserve">.</w:t>
      </w:r>
    </w:p>
    <w:p>
      <w:pPr>
        <w:numPr>
          <w:ilvl w:val="0"/>
          <w:numId w:val="1001"/>
        </w:numPr>
        <w:pStyle w:val="Compact"/>
      </w:pPr>
      <w:r>
        <w:rPr>
          <w:bCs/>
          <w:b/>
        </w:rPr>
        <w:t xml:space="preserve">Audit and Assessment:</w:t>
      </w:r>
      <w:r>
        <w:t xml:space="preserve"> </w:t>
      </w:r>
      <w:r>
        <w:t xml:space="preserve">Conduct a comprehensive inventory of all physical holdings, prioritizing items that are most fragile or historically significant. This step is crucial for resource allocation.</w:t>
      </w:r>
    </w:p>
    <w:p>
      <w:pPr>
        <w:numPr>
          <w:ilvl w:val="0"/>
          <w:numId w:val="1001"/>
        </w:numPr>
        <w:pStyle w:val="Compact"/>
      </w:pPr>
      <w:r>
        <w:rPr>
          <w:bCs/>
          <w:b/>
        </w:rPr>
        <w:t xml:space="preserve">Talent Acquisition and Training:</w:t>
      </w:r>
      <w:r>
        <w:t xml:space="preserve"> </w:t>
      </w:r>
      <w:r>
        <w:t xml:space="preserve">Recruit Librarians with dual competencies in information science and East Asian history. Implement continuous training programs focusing on digital archiving tools specific to non-Latin scripts.</w:t>
      </w:r>
    </w:p>
    <w:p>
      <w:pPr>
        <w:numPr>
          <w:ilvl w:val="0"/>
          <w:numId w:val="1001"/>
        </w:numPr>
        <w:pStyle w:val="Compact"/>
      </w:pPr>
      <w:r>
        <w:rPr>
          <w:bCs/>
          <w:b/>
        </w:rPr>
        <w:t xml:space="preserve">Infrastructure Upgrade:</w:t>
      </w:r>
      <w:r>
        <w:t xml:space="preserve"> </w:t>
      </w:r>
      <w:r>
        <w:t xml:space="preserve">Renovate library spaces in</w:t>
      </w:r>
      <w:r>
        <w:t xml:space="preserve"> </w:t>
      </w:r>
      <w:r>
        <w:rPr>
          <w:bCs/>
          <w:b/>
        </w:rPr>
        <w:t xml:space="preserve">Japan Kyoto</w:t>
      </w:r>
      <w:r>
        <w:t xml:space="preserve"> </w:t>
      </w:r>
      <w:r>
        <w:t xml:space="preserve">to include climate-controlled vaults for rare manuscripts and maker-spaces for students to work on digitization projects.</w:t>
      </w:r>
    </w:p>
    <w:p>
      <w:pPr>
        <w:numPr>
          <w:ilvl w:val="0"/>
          <w:numId w:val="1001"/>
        </w:numPr>
        <w:pStyle w:val="Compact"/>
      </w:pPr>
      <w:r>
        <w:rPr>
          <w:bCs/>
          <w:b/>
        </w:rPr>
        <w:t xml:space="preserve">Collaborative Partnerships:</w:t>
      </w:r>
      <w:r>
        <w:t xml:space="preserve"> </w:t>
      </w:r>
      <w:r>
        <w:t xml:space="preserve">Establish formal partnerships between public libraries, university research centers, and local temples. This allows for the sharing of resources and expertise, creating a unified network of knowledge preservation across the region.</w:t>
      </w:r>
    </w:p>
    <w:bookmarkEnd w:id="27"/>
    <w:bookmarkStart w:id="28" w:name="case-outcome-success-metrics"/>
    <w:p>
      <w:pPr>
        <w:pStyle w:val="Heading2"/>
      </w:pPr>
      <w:r>
        <w:t xml:space="preserve">6. Case Outcome: Success Metrics</w:t>
      </w:r>
    </w:p>
    <w:p>
      <w:pPr>
        <w:pStyle w:val="FirstParagraph"/>
      </w:pPr>
      <w:r>
        <w:t xml:space="preserve">Institutions that have adopted this holistic approach in</w:t>
      </w:r>
      <w:r>
        <w:t xml:space="preserve"> </w:t>
      </w:r>
      <w:r>
        <w:rPr>
          <w:bCs/>
          <w:b/>
        </w:rPr>
        <w:t xml:space="preserve">Japan Kyoto</w:t>
      </w:r>
      <w:r>
        <w:t xml:space="preserve"> </w:t>
      </w:r>
      <w:r>
        <w:t xml:space="preserve">have reported significant positive outcomes. Digital access to rare manuscripts has increased by 300% over five years, allowing international scholars to study local history without traveling to the site. Community engagement programs have seen a resurgence, with library attendance among teenagers stabilizing due to specialized cultural workshops.</w:t>
      </w:r>
    </w:p>
    <w:p>
      <w:pPr>
        <w:pStyle w:val="BodyText"/>
      </w:pPr>
      <w:r>
        <w:t xml:space="preserve">Moreover, the professional identity of the</w:t>
      </w:r>
      <w:r>
        <w:t xml:space="preserve"> </w:t>
      </w:r>
      <w:r>
        <w:rPr>
          <w:bCs/>
          <w:b/>
        </w:rPr>
        <w:t xml:space="preserve">Librarian</w:t>
      </w:r>
      <w:r>
        <w:t xml:space="preserve"> </w:t>
      </w:r>
      <w:r>
        <w:t xml:space="preserve">has been elevated. They are no longer viewed merely as staff who issue books, but as essential cultural custodians. This shift has helped in securing government funding and private donations, creating a sustainable financial model for preservation efforts.</w:t>
      </w:r>
    </w:p>
    <w:bookmarkEnd w:id="28"/>
    <w:bookmarkStart w:id="29" w:name="challenges-and-future-outlook"/>
    <w:p>
      <w:pPr>
        <w:pStyle w:val="Heading2"/>
      </w:pPr>
      <w:r>
        <w:t xml:space="preserve">7. Challenges and Future Outlook</w:t>
      </w:r>
    </w:p>
    <w:p>
      <w:pPr>
        <w:pStyle w:val="FirstParagraph"/>
      </w:pPr>
      <w:r>
        <w:t xml:space="preserve">Despite successes, challenges remain. The high cost of specialized equipment and the scarcity of experts in classical Japanese script limit the scale of operations. Additionally, there is a constant tension between opening materials to the public for educational purposes and restricting access to protect fragile items from handling.</w:t>
      </w:r>
    </w:p>
    <w:p>
      <w:pPr>
        <w:pStyle w:val="BodyText"/>
      </w:pPr>
      <w:r>
        <w:t xml:space="preserve">The future for Librarians in</w:t>
      </w:r>
      <w:r>
        <w:t xml:space="preserve"> </w:t>
      </w:r>
      <w:r>
        <w:rPr>
          <w:bCs/>
          <w:b/>
        </w:rPr>
        <w:t xml:space="preserve">Japan Kyoto</w:t>
      </w:r>
      <w:r>
        <w:t xml:space="preserve"> </w:t>
      </w:r>
      <w:r>
        <w:t xml:space="preserve">lies in artificial intelligence and machine learning. As AI becomes better at recognizing calligraphic variations, Librarians can focus more on interpretation and less on manual transcription. However, the human element—the ability to contextualize history within the specific cultural fabric of</w:t>
      </w:r>
      <w:r>
        <w:t xml:space="preserve"> </w:t>
      </w:r>
      <w:r>
        <w:rPr>
          <w:bCs/>
          <w:b/>
        </w:rPr>
        <w:t xml:space="preserve">Japan Kyoto</w:t>
      </w:r>
      <w:r>
        <w:t xml:space="preserve">—will remain irreplaceable.</w:t>
      </w:r>
    </w:p>
    <w:bookmarkEnd w:id="29"/>
    <w:bookmarkStart w:id="30" w:name="conclusion"/>
    <w:p>
      <w:pPr>
        <w:pStyle w:val="Heading2"/>
      </w:pPr>
      <w:r>
        <w:t xml:space="preserve">8. Conclusion</w:t>
      </w:r>
    </w:p>
    <w:p>
      <w:pPr>
        <w:pStyle w:val="FirstParagraph"/>
      </w:pPr>
      <w:r>
        <w:t xml:space="preserve">This Case Study demonstrates that in a city like</w:t>
      </w:r>
      <w:r>
        <w:t xml:space="preserve"> </w:t>
      </w:r>
      <w:r>
        <w:rPr>
          <w:bCs/>
          <w:b/>
        </w:rPr>
        <w:t xml:space="preserve">Japan Kyoto</w:t>
      </w:r>
      <w:r>
        <w:t xml:space="preserve">, where the past is palpable, the role of the Librarian is more critical than ever. They are not just keepers of books; they are architects of memory. By balancing reverence for tradition with innovation in technology, Librarians ensure that the soul of Kyoto continues to speak to future generations. The successful integration of preservation, digital access, and community engagement defines the new paradigm for library services in this historic Japanese city.</w:t>
      </w:r>
    </w:p>
    <w:p>
      <w:pPr>
        <w:pStyle w:val="BodyText"/>
      </w:pPr>
      <w:r>
        <w:t xml:space="preserve">The path forward requires continued investment in human capital and infrastructure. Only by empowering the Librarian with the right tools and respect can</w:t>
      </w:r>
      <w:r>
        <w:t xml:space="preserve"> </w:t>
      </w:r>
      <w:r>
        <w:rPr>
          <w:bCs/>
          <w:b/>
        </w:rPr>
        <w:t xml:space="preserve">Japan Kyoto</w:t>
      </w:r>
      <w:r>
        <w:t xml:space="preserve"> </w:t>
      </w:r>
      <w:r>
        <w:t xml:space="preserve">maintain its status as a global beacon of culture and learning.</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Librarian in Japan Kyoto - Bridging Tradition and Modernity</dc:title>
  <dc:creator/>
  <dc:language>en</dc:language>
  <cp:keywords/>
  <dcterms:created xsi:type="dcterms:W3CDTF">2026-07-29T06:45:12Z</dcterms:created>
  <dcterms:modified xsi:type="dcterms:W3CDTF">2026-07-29T06:45:12Z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