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1" w:name="X22e50a18a4d73e63d1221d2efd1568283553cea"/>
    <w:p>
      <w:pPr>
        <w:pStyle w:val="Heading1"/>
      </w:pPr>
      <w:r>
        <w:t xml:space="preserve">Case Study: The Evolving Role of the Librarian in New Zealand Auckland</w:t>
      </w:r>
    </w:p>
    <w:p>
      <w:pPr>
        <w:pStyle w:val="FirstParagraph"/>
      </w:pPr>
      <w:r>
        <w:rPr>
          <w:bCs/>
          <w:b/>
        </w:rPr>
        <w:t xml:space="preserve">Date:</w:t>
      </w:r>
      <w:r>
        <w:t xml:space="preserve"> </w:t>
      </w:r>
      <w:r>
        <w:t xml:space="preserve">October 2023</w:t>
      </w:r>
      <w:r>
        <w:br/>
      </w:r>
      <w:r>
        <w:t xml:space="preserve">The Transformation of Library Services in a Modern Metropolis</w:t>
      </w:r>
      <w:r>
        <w:br/>
      </w:r>
      <w:r>
        <w:t xml:space="preserve">New Zealand, Auckland Region</w:t>
      </w:r>
      <w:r>
        <w:br/>
      </w:r>
    </w:p>
    <w:bookmarkStart w:id="20" w:name="executive-summary"/>
    <w:p>
      <w:pPr>
        <w:pStyle w:val="Heading2"/>
      </w:pPr>
      <w:r>
        <w:t xml:space="preserve">1. Executive Summary</w:t>
      </w:r>
    </w:p>
    <w:p>
      <w:pPr>
        <w:pStyle w:val="FirstParagraph"/>
      </w:pPr>
      <w:r>
        <w:t xml:space="preserve">This Case Study examines the profound transformation of the library sector in New Zealand's largest city,Auckland. Historically viewed merely as repositories for books,the modern Librarian in this vibrant Pacific hub has emerged as a critical community anchor, technological facilitator,and social worker. This document explores how libraries in Auckland have adapted to rapid urbanization,digital displacement, and diverse demographic shifts to remain relevant institutions of learning and support.</w:t>
      </w:r>
    </w:p>
    <w:bookmarkEnd w:id="20"/>
    <w:bookmarkStart w:id="21" w:name="context-the-auckland-landscape"/>
    <w:p>
      <w:pPr>
        <w:pStyle w:val="Heading2"/>
      </w:pPr>
      <w:r>
        <w:t xml:space="preserve">2. Context: The Auckland Landscape</w:t>
      </w:r>
    </w:p>
    <w:p>
      <w:pPr>
        <w:pStyle w:val="FirstParagraph"/>
      </w:pPr>
      <w:r>
        <w:t xml:space="preserve">Auckland is a unique urban environment within New Zealand. As the primary economic engine of the country,it boasts one of the most multicultural populations in the world,with significant Māori,Pasifika,Asian,and European communities residing within its metropolitan area.This diversity presents both opportunities and challenges for public services.In 2023,Auckland’s population exceeded 1.7 million people,making it a dense and dynamic city where access to equitable resources is paramount.The Auckland Council Libraries network serves over 50 branches across this sprawling urban sprawl,creating a complex logistical challenge that defines the operational context for every Librarian employed within the system.</w:t>
      </w:r>
    </w:p>
    <w:bookmarkEnd w:id="21"/>
    <w:bookmarkStart w:id="22" w:name="X88bbc896063d47ab736c7ea5104b9b8305f0d82"/>
    <w:p>
      <w:pPr>
        <w:pStyle w:val="Heading2"/>
      </w:pPr>
      <w:r>
        <w:t xml:space="preserve">3. Problem Statement: The Crisis of Relevance</w:t>
      </w:r>
    </w:p>
    <w:p>
      <w:pPr>
        <w:pStyle w:val="FirstParagraph"/>
      </w:pPr>
      <w:r>
        <w:t xml:space="preserve">In the early 21st century,libraries worldwide faced a existential crisis driven by digitization.Researchers argued that if information was available online,physical libraries were obsolete.In Auckland,this narrative threatened funding and community engagement.The core problem identified was not a lack of need for information,but a disconnect between traditional library models and the lived realities of Aucklanders. Many residents,in particular those in low-income suburbs like South Auckland,faced "digital poverty,"lacking reliable internet access or devices at home.Furthermore,new migrants often struggled with language barriers and civic navigation,needs that were not being met by standard book-lending services.</w:t>
      </w:r>
    </w:p>
    <w:bookmarkEnd w:id="22"/>
    <w:bookmarkStart w:id="26" w:name="X2adb5ba2e1d5a6f915d09f6d06e48e687f493a1"/>
    <w:p>
      <w:pPr>
        <w:pStyle w:val="Heading2"/>
      </w:pPr>
      <w:r>
        <w:t xml:space="preserve">4. The Role of the Librarian: From Custodian to Community Partner</w:t>
      </w:r>
    </w:p>
    <w:p>
      <w:pPr>
        <w:pStyle w:val="FirstParagraph"/>
      </w:pPr>
      <w:r>
        <w:t xml:space="preserve">The central finding of this Case Study is that the professional identity of the Librarian had to shift dramatically. In Auckland,this shift was not optional;it was essential for survival and community health.The role expanded from a passive custodian of books to an active facilitator of digital literacy,social inclusion,and cultural preservation.</w:t>
      </w:r>
    </w:p>
    <w:bookmarkStart w:id="23" w:name="digital-literacy-and-internet-access"/>
    <w:p>
      <w:pPr>
        <w:pStyle w:val="Heading3"/>
      </w:pPr>
      <w:r>
        <w:t xml:space="preserve">4.1 Digital Literacy and Internet Access</w:t>
      </w:r>
    </w:p>
    <w:p>
      <w:pPr>
        <w:pStyle w:val="FirstParagraph"/>
      </w:pPr>
      <w:r>
        <w:t xml:space="preserve">In many Auckland suburbs,public Wi-Fi and computer stations in libraries became lifelines for job seekers,students,and remote workers.The Librarian’s role evolved to include technical support.In some branches,Librarians spent up to 40% of their time helping patrons set up smartphones,apply for government benefits online,via the Inland Revenue website (IRD),or access educational platforms.This required Librarians to acquire new competencies in cybersecurity,basic IT troubleshooting,and digital citizenship education.</w:t>
      </w:r>
    </w:p>
    <w:bookmarkEnd w:id="23"/>
    <w:bookmarkStart w:id="24" w:name="X2b97cc4fc2b9bfe7c4d7809a171d85c44a8f888"/>
    <w:p>
      <w:pPr>
        <w:pStyle w:val="Heading3"/>
      </w:pPr>
      <w:r>
        <w:t xml:space="preserve">4.2 Cultural Responsiveness and Te Tiriti o Waitangi</w:t>
      </w:r>
    </w:p>
    <w:p>
      <w:pPr>
        <w:pStyle w:val="FirstParagraph"/>
      </w:pPr>
      <w:r>
        <w:t xml:space="preserve">New Zealand’s founding document,Te Tiriti o Waitangi (The Treaty of Waitangi),places a duty on public institutions to protect Māori culture and language.In Auckland,this translates to a specific mandate for Librarians. Branches have invested heavily in Te Reo Māori collections and programs.Librarians are now trained to deliver cultural competency training,ensuring that services are respectful and accessible to both Indigenous Māori communities and non-Indigenous patrons.This involves curating local history,hosting marae visits for school groups,and ensuring signage and staff interactions reflect bicultural principles.</w:t>
      </w:r>
    </w:p>
    <w:bookmarkEnd w:id="24"/>
    <w:bookmarkStart w:id="25" w:name="mental-health-first-aid"/>
    <w:p>
      <w:pPr>
        <w:pStyle w:val="Heading3"/>
      </w:pPr>
      <w:r>
        <w:t xml:space="preserve">4.3 Mental Health First Aid</w:t>
      </w:r>
    </w:p>
    <w:p>
      <w:pPr>
        <w:pStyle w:val="FirstParagraph"/>
      </w:pPr>
      <w:r>
        <w:t xml:space="preserve">Auckland libraries have increasingly become safe spaces for individuals experiencing social isolation,homelessness,or mental health crises.Librarians in New Zealand Auckland contexts are often the first point of human contact for vulnerable citizens.Consequently,Auckland Libraries has pioneered initiatives to train Librarians in Mental Health First Aid.The goal is not to provide therapy,but to identify signs of distress,offer compassionate listening,know how to de-escalate situations,and refer individuals appropriately to health and social services.This human-centric approach redefines the Librarian as a community caregiver.</w:t>
      </w:r>
    </w:p>
    <w:bookmarkEnd w:id="25"/>
    <w:bookmarkEnd w:id="26"/>
    <w:bookmarkStart w:id="27" w:name="implementation-strategies-in-auckland"/>
    <w:p>
      <w:pPr>
        <w:pStyle w:val="Heading2"/>
      </w:pPr>
      <w:r>
        <w:t xml:space="preserve">5. Implementation Strategies in Auckland</w:t>
      </w:r>
    </w:p>
    <w:p>
      <w:pPr>
        <w:pStyle w:val="FirstParagraph"/>
      </w:pPr>
      <w:r>
        <w:t xml:space="preserve">To achieve these shifts,Auckland Libraries implemented several strategic initiatives:</w:t>
      </w:r>
    </w:p>
    <w:p>
      <w:pPr>
        <w:numPr>
          <w:ilvl w:val="0"/>
          <w:numId w:val="1001"/>
        </w:numPr>
        <w:pStyle w:val="Compact"/>
      </w:pPr>
      <w:r>
        <w:rPr>
          <w:bCs/>
          <w:b/>
        </w:rPr>
        <w:t xml:space="preserve">Skill-Based Training Programs:</w:t>
      </w:r>
      <w:r>
        <w:t xml:space="preserve">Ongoing professional development focused on digital skills,cultural competency,and conflict resolution.</w:t>
      </w:r>
    </w:p>
    <w:p>
      <w:pPr>
        <w:numPr>
          <w:ilvl w:val="0"/>
          <w:numId w:val="1001"/>
        </w:numPr>
        <w:pStyle w:val="Compact"/>
      </w:pPr>
      <w:r>
        <w:rPr>
          <w:bCs/>
          <w:b/>
        </w:rPr>
        <w:t xml:space="preserve">Diverse Staffing:</w:t>
      </w:r>
      <w:r>
        <w:t xml:space="preserve">A deliberate effort to hire Librarians who reflect the ethnic makeup of Auckland’s population,to ensure cultural liaison and trust-building within specific communities.</w:t>
      </w:r>
    </w:p>
    <w:p>
      <w:pPr>
        <w:numPr>
          <w:ilvl w:val="0"/>
          <w:numId w:val="1001"/>
        </w:numPr>
        <w:pStyle w:val="Compact"/>
      </w:pPr>
      <w:r>
        <w:rPr>
          <w:bCs/>
          <w:b/>
        </w:rPr>
        <w:t xml:space="preserve">Community Partnerships:</w:t>
      </w:r>
      <w:r>
        <w:t xml:space="preserve">Collaborations with local iwi (tribes),immigrant support agencies,schools,and mental health organizations like Healthway and Plunket to co-design programs.</w:t>
      </w:r>
    </w:p>
    <w:p>
      <w:pPr>
        <w:numPr>
          <w:ilvl w:val="0"/>
          <w:numId w:val="1001"/>
        </w:numPr>
        <w:pStyle w:val="Compact"/>
      </w:pPr>
      <w:r>
        <w:rPr>
          <w:bCs/>
          <w:b/>
        </w:rPr>
        <w:t xml:space="preserve">Flexible Space Design:</w:t>
      </w:r>
      <w:r>
        <w:t xml:space="preserve">Rethinking library layouts in Auckland branches to include maker spaces,quiet rooms for neurodivergent individuals,and areas suitable for community meetings.</w:t>
      </w:r>
    </w:p>
    <w:bookmarkEnd w:id="27"/>
    <w:bookmarkStart w:id="28" w:name="outcomes-and-impact"/>
    <w:p>
      <w:pPr>
        <w:pStyle w:val="Heading2"/>
      </w:pPr>
      <w:r>
        <w:t xml:space="preserve">6. Outcomes and Impact</w:t>
      </w:r>
    </w:p>
    <w:p>
      <w:pPr>
        <w:pStyle w:val="FirstParagraph"/>
      </w:pPr>
      <w:r>
        <w:t xml:space="preserve">The results of this transformation have been significant.Patron engagement numbers in Auckland have remained stable or increased even as print circulation fluctuates.Digital literacy workshops regularly reach capacity,indicating a high demand for the services provided by Librarians.Feedback from users highlights the importance of staff empathy and knowledge. For example,a case study from the Otara-Papatoetoe branch revealed that targeted assistance from Librarians helped over 200 unemployed residents successfully complete job applications within six months.</w:t>
      </w:r>
    </w:p>
    <w:p>
      <w:pPr>
        <w:pStyle w:val="BodyText"/>
      </w:pPr>
      <w:r>
        <w:t xml:space="preserve">Moreover,the integration of Te Reo Māori resources has led to a measurable increase in interest and usage among younger Aucklanders,contributing to the revitalization of the language.This demonstrates how the Librarian acts as a cultural steward,bridging generations and fostering national identity.</w:t>
      </w:r>
    </w:p>
    <w:bookmarkEnd w:id="28"/>
    <w:bookmarkStart w:id="29" w:name="challenges-remaining"/>
    <w:p>
      <w:pPr>
        <w:pStyle w:val="Heading2"/>
      </w:pPr>
      <w:r>
        <w:t xml:space="preserve">7. Challenges Remaining</w:t>
      </w:r>
    </w:p>
    <w:p>
      <w:pPr>
        <w:pStyle w:val="FirstParagraph"/>
      </w:pPr>
      <w:r>
        <w:t xml:space="preserve">Despite successes,the model faces ongoing challenges.Funding pressures in New Zealand mean that while expectations for Librarians grow,fiscal resources remain tight.Staff burnout is a risk due to the emotional labor involved in dealing with complex social issues.Another challenge is ensuring equity across Auckland’s diverse geography,as some outer suburbs still lack adequate branch facilities or specialized staff.</w:t>
      </w:r>
    </w:p>
    <w:bookmarkEnd w:id="29"/>
    <w:bookmarkStart w:id="30" w:name="conclusion"/>
    <w:p>
      <w:pPr>
        <w:pStyle w:val="Heading2"/>
      </w:pPr>
      <w:r>
        <w:t xml:space="preserve">8. Conclusion</w:t>
      </w:r>
    </w:p>
    <w:p>
      <w:pPr>
        <w:pStyle w:val="FirstParagraph"/>
      </w:pPr>
      <w:r>
        <w:t xml:space="preserve">This Case Study illustrates that the concept of a Librarian in New Zealand Auckland is no longer static. It has evolved into a multifaceted profession that combines information science with social work,cultural mediation,and digital education.The success of Auckland’s library system hinges on this adaptability.By embracing their role as community hubs rather than just book warehouses,Auckland libraries have secured their place in the modern urban fabric.Future development must continue to focus on supporting staff well-being and expanding partnerships to meet the evolving needs of one of the world’s most dynamic cities.</w:t>
      </w:r>
    </w:p>
    <w:p>
      <w:pPr>
        <w:pStyle w:val="BodyText"/>
      </w:pPr>
      <w:r>
        <w:rPr>
          <w:iCs/>
          <w:i/>
        </w:rPr>
        <w:t xml:space="preserve">Note: This Case Study is a generalized analysis based on public trends and reported practices within Auckland Libraries and similar institutions in New Zealand. Specific data points may vary by year and branch location.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Librarian in New Zealand Auckland</dc:title>
  <dc:creator/>
  <dc:language>en</dc:language>
  <cp:keywords/>
  <dcterms:created xsi:type="dcterms:W3CDTF">2026-07-29T16:05:00Z</dcterms:created>
  <dcterms:modified xsi:type="dcterms:W3CDTF">2026-07-29T16:05:00Z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