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c23f27afe9e48609c5bed84e2c38af728c1effe"/>
    <w:p>
      <w:pPr>
        <w:pStyle w:val="Heading1"/>
      </w:pPr>
      <w:r>
        <w:t xml:space="preserve">Bridging Communities and Data: A Case Study of the Librarian in New Zealand, Wellington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p>
    <w:p>
      <w:pPr>
        <w:pStyle w:val="BodyText"/>
      </w:pPr>
      <w:r>
        <w:t xml:space="preserve">Distribution:</w:t>
      </w:r>
    </w:p>
    <w:p>
      <w:pPr>
        <w:pStyle w:val="BodyText"/>
      </w:pPr>
      <w:r>
        <w:rPr>
          <w:iCs/>
          <w:i/>
        </w:rPr>
        <w:t xml:space="preserve">All Stakeholders</w:t>
      </w:r>
    </w:p>
    <w:bookmarkStart w:id="20" w:name="executive-summary"/>
    <w:p>
      <w:pPr>
        <w:pStyle w:val="Heading2"/>
      </w:pPr>
      <w:r>
        <w:t xml:space="preserve">Executive Summary</w:t>
      </w:r>
    </w:p>
    <w:p>
      <w:pPr>
        <w:pStyle w:val="FirstParagraph"/>
      </w:pPr>
      <w:r>
        <w:t xml:space="preserve">The role of the</w:t>
      </w:r>
      <w:r>
        <w:t xml:space="preserve"> </w:t>
      </w:r>
      <w:hyperlink w:anchor="Xa39a3ee5e6b4b0d3255bfef95601890afd80709">
        <w:r>
          <w:rPr>
            <w:rStyle w:val="Hyperlink"/>
          </w:rPr>
          <w:t xml:space="preserve">Librarian</w:t>
        </w:r>
      </w:hyperlink>
      <w:r>
        <w:t xml:space="preserve">New Zealand Wellington. As New Zealand’s capital city and its second-most populous urban area,</w:t>
      </w:r>
    </w:p>
    <w:p>
      <w:pPr>
        <w:pStyle w:val="BodyText"/>
      </w:pPr>
      <w:r>
        <w:t xml:space="preserve">New Zealand Wellington presents a distinct set of opportunities for public libraries to serve as hubs for innovation, social inclusion, and civic discourse. By analyzing the operations of major institutions such as the Central Library in Te Papa and branch networks across Lower Hutt and Upper Hutt, this document illustrates how the modern</w:t>
      </w:r>
      <w:r>
        <w:t xml:space="preserve"> </w:t>
      </w:r>
      <w:hyperlink w:anchor="Xa39a3ee5e6b4b0d3255bfef95601890afd80709">
        <w:r>
          <w:rPr>
            <w:rStyle w:val="Hyperlink"/>
          </w:rPr>
          <w:t xml:space="preserve">Librarian</w:t>
        </w:r>
      </w:hyperlink>
      <w:r>
        <w:t xml:space="preserve"> </w:t>
      </w:r>
      <w:r>
        <w:t xml:space="preserve">acts as a critical infrastructure provider in one of Australasia’s most vibrant cities.</w:t>
      </w:r>
    </w:p>
    <w:bookmarkEnd w:id="20"/>
    <w:bookmarkStart w:id="21" w:name="X42c8ce6208e1b910cc9999c9154152396bc23f2"/>
    <w:p>
      <w:pPr>
        <w:pStyle w:val="Heading2"/>
      </w:pPr>
      <w:r>
        <w:t xml:space="preserve">Contextual Background: The Landscape of New Zealand Wellington</w:t>
      </w:r>
    </w:p>
    <w:p>
      <w:pPr>
        <w:pStyle w:val="FirstParagraph"/>
      </w:pPr>
      <w:r>
        <w:rPr>
          <w:bCs/>
          <w:b/>
        </w:rPr>
        <w:t xml:space="preserve">New Zealand Wellington</w:t>
      </w:r>
      <w:r>
        <w:t xml:space="preserve">New Zealand Wellington</w:t>
      </w:r>
    </w:p>
    <w:p>
      <w:pPr>
        <w:pStyle w:val="BodyText"/>
      </w:pPr>
      <w:r>
        <w:t xml:space="preserve">The demographic makeup of</w:t>
      </w:r>
      <w:r>
        <w:t xml:space="preserve"> </w:t>
      </w:r>
      <w:r>
        <w:rPr>
          <w:bCs/>
          <w:b/>
        </w:rPr>
        <w:t xml:space="preserve">New Zealand Wellington</w:t>
      </w:r>
      <w:r>
        <w:t xml:space="preserve"> </w:t>
      </w:r>
      <w:r>
        <w:t xml:space="preserve">is diverse, featuring a significant proportion of young professionals, students from Victoria University and Massey University, Māori and Pasifika communities, and recent immigrants. This diversity necessitates that the role of the</w:t>
      </w:r>
      <w:r>
        <w:t xml:space="preserve"> </w:t>
      </w:r>
      <w:hyperlink w:anchor="Xa39a3ee5e6b4b0d3255bfef95601890afd80709">
        <w:r>
          <w:rPr>
            <w:rStyle w:val="Hyperlink"/>
          </w:rPr>
          <w:t xml:space="preserve">Librarian</w:t>
        </w:r>
      </w:hyperlink>
      <w:r>
        <w:t xml:space="preserve"> </w:t>
      </w:r>
      <w:r>
        <w:t xml:space="preserve">extends beyond traditional information retrieval to include cross-cultural communication support, settlement services for migrants, and promotion of Te Tiriti o Waitangi (The Treaty of Waitangi) principles through equitable service delivery.</w:t>
      </w:r>
    </w:p>
    <w:bookmarkEnd w:id="21"/>
    <w:bookmarkStart w:id="25" w:name="the-evolving-role-of-the-librarian"/>
    <w:p>
      <w:pPr>
        <w:pStyle w:val="Heading2"/>
      </w:pPr>
      <w:r>
        <w:t xml:space="preserve">The Evolving Role of the Librarian</w:t>
      </w:r>
    </w:p>
    <w:p>
      <w:pPr>
        <w:pStyle w:val="FirstParagraph"/>
      </w:pPr>
      <w:r>
        <w:t xml:space="preserve">In the context of</w:t>
      </w:r>
      <w:r>
        <w:t xml:space="preserve"> </w:t>
      </w:r>
      <w:r>
        <w:rPr>
          <w:bCs/>
          <w:b/>
        </w:rPr>
        <w:t xml:space="preserve">New Zealand Wellington</w:t>
      </w:r>
      <w:r>
        <w:t xml:space="preserve">, the title "Librarian" no longer solely denotes a staff member who shuffles stacks. The contemporary</w:t>
      </w:r>
      <w:r>
        <w:t xml:space="preserve"> </w:t>
      </w:r>
      <w:hyperlink w:anchor="Xa39a3ee5e6b4b0d3255bfef95601890afd80709">
        <w:r>
          <w:rPr>
            <w:rStyle w:val="Hyperlink"/>
          </w:rPr>
          <w:t xml:space="preserve">Librarian</w:t>
        </w:r>
      </w:hyperlink>
      <w:r>
        <w:t xml:space="preserve"> </w:t>
      </w:r>
      <w:r>
        <w:t xml:space="preserve">is a hybrid professional, often described as an information architect, community planner, and digital mentor. This case study identifies three primary pillars defining their work:</w:t>
      </w:r>
    </w:p>
    <w:bookmarkStart w:id="22" w:name="digital-inclusion-and-literacy"/>
    <w:p>
      <w:pPr>
        <w:pStyle w:val="Heading3"/>
      </w:pPr>
      <w:r>
        <w:t xml:space="preserve">1. Digital Inclusion and Literacy</w:t>
      </w:r>
    </w:p>
    <w:p>
      <w:pPr>
        <w:pStyle w:val="FirstParagraph"/>
      </w:pPr>
      <w:r>
        <w:t xml:space="preserve">In</w:t>
      </w:r>
      <w:r>
        <w:t xml:space="preserve"> </w:t>
      </w:r>
      <w:r>
        <w:rPr>
          <w:bCs/>
          <w:b/>
        </w:rPr>
        <w:t xml:space="preserve">New Zealand Wellington</w:t>
      </w:r>
      <w:r>
        <w:t xml:space="preserve">, while internet penetration is high, a "digital divide" persists among low-income households and the elderly. The</w:t>
      </w:r>
      <w:r>
        <w:t xml:space="preserve"> </w:t>
      </w:r>
      <w:hyperlink w:anchor="Xa39a3ee5e6b4b0d3255bfef95601890afd80709">
        <w:r>
          <w:rPr>
            <w:rStyle w:val="Hyperlink"/>
          </w:rPr>
          <w:t xml:space="preserve">Librarian plays a pivotal role in bridging this gap. In branches across the region, librarians conduct workshops on basic computer skills, online safety for children, and utilizing government digital services (MyGov). For instance, during recent economic fluctuations,</w:t>
        </w:r>
        <w:r>
          <w:rPr>
            <w:rStyle w:val="Hyperlink"/>
            <w:bCs/>
            <w:b/>
          </w:rPr>
          <w:t xml:space="preserve">New Zealand Wellington</w:t>
        </w:r>
        <w:r>
          <w:rPr>
            <w:rStyle w:val="Hyperlink"/>
          </w:rPr>
          <w:t xml:space="preserve"> </w:t>
        </w:r>
        <w:r>
          <w:rPr>
            <w:rStyle w:val="Hyperlink"/>
          </w:rPr>
          <w:t xml:space="preserve">libraries have become essential sites where individuals access free Wi-Fi to complete job applications or manage finances. The</w:t>
        </w:r>
      </w:hyperlink>
    </w:p>
    <w:p>
      <w:pPr>
        <w:pStyle w:val="BodyText"/>
      </w:pPr>
      <w:r>
        <w:t xml:space="preserve">Librarian provides the human touch necessary to guide users through complex digital bureaucratic processes, ensuring that technology serves as an enabler rather than a barrier.</w:t>
      </w:r>
    </w:p>
    <w:bookmarkEnd w:id="22"/>
    <w:bookmarkStart w:id="23" w:name="X29268ac26ea0a8145f6b5645a9f23040bb472cb"/>
    <w:p>
      <w:pPr>
        <w:pStyle w:val="Heading3"/>
      </w:pPr>
      <w:r>
        <w:t xml:space="preserve">2. Cultural Stewardship and Mātauranga Māori</w:t>
      </w:r>
    </w:p>
    <w:p>
      <w:pPr>
        <w:pStyle w:val="FirstParagraph"/>
      </w:pPr>
      <w:r>
        <w:t xml:space="preserve">A unique aspect of being a</w:t>
      </w:r>
      <w:r>
        <w:t xml:space="preserve"> </w:t>
      </w:r>
      <w:hyperlink w:anchor="Xa39a3ee5e6b4b0d3255bfef95601890afd80709">
        <w:r>
          <w:rPr>
            <w:rStyle w:val="Hyperlink"/>
          </w:rPr>
          <w:t xml:space="preserve">Librarian in</w:t>
        </w:r>
        <w:r>
          <w:rPr>
            <w:rStyle w:val="Hyperlink"/>
          </w:rPr>
          <w:t xml:space="preserve"> </w:t>
        </w:r>
        <w:r>
          <w:rPr>
            <w:rStyle w:val="Hyperlink"/>
            <w:bCs/>
            <w:b/>
          </w:rPr>
          <w:t xml:space="preserve">New Zealand Wellington</w:t>
        </w:r>
        <w:r>
          <w:rPr>
            <w:rStyle w:val="Hyperlink"/>
          </w:rPr>
          <w:t xml:space="preserve">Librarian acts as a cultural liaison, ensuring that collections reflect the dual heritage of New Zealand. This involves collaborating with local iwi (tribes) to curate exhibitions and programs that honor Te Ao Māori (the Māori world). In</w:t>
        </w:r>
        <w:r>
          <w:rPr>
            <w:rStyle w:val="Hyperlink"/>
          </w:rPr>
          <w:t xml:space="preserve"> </w:t>
        </w:r>
        <w:r>
          <w:rPr>
            <w:rStyle w:val="Hyperlink"/>
            <w:bCs/>
            <w:b/>
          </w:rPr>
          <w:t xml:space="preserve">New Zealand Wellington</w:t>
        </w:r>
        <w:r>
          <w:rPr>
            <w:rStyle w:val="Hyperlink"/>
          </w:rPr>
          <w:t xml:space="preserve">, this is particularly visible in the Central Library’s "Te Papa" wing, where the design and curation explicitly acknowledge the spiritual connection to land and sea. The</w:t>
        </w:r>
      </w:hyperlink>
    </w:p>
    <w:p>
      <w:pPr>
        <w:pStyle w:val="BodyText"/>
      </w:pPr>
      <w:r>
        <w:t xml:space="preserve">Librarian facilitates respectful engagement with these collections, educating patrons on appropriate protocols (tikanga) when accessing sensitive cultural materials.</w:t>
      </w:r>
    </w:p>
    <w:bookmarkEnd w:id="23"/>
    <w:bookmarkStart w:id="24" w:name="community-hub-and-safe-spaces"/>
    <w:p>
      <w:pPr>
        <w:pStyle w:val="Heading3"/>
      </w:pPr>
      <w:r>
        <w:t xml:space="preserve">3. Community Hub and Safe Spaces</w:t>
      </w:r>
    </w:p>
    <w:p>
      <w:pPr>
        <w:pStyle w:val="FirstParagraph"/>
      </w:pPr>
      <w:r>
        <w:t xml:space="preserve">In a dense urban environment like</w:t>
      </w:r>
      <w:r>
        <w:t xml:space="preserve"> </w:t>
      </w:r>
      <w:r>
        <w:rPr>
          <w:bCs/>
          <w:b/>
        </w:rPr>
        <w:t xml:space="preserve">New Zealand Wellington</w:t>
      </w:r>
      <w:r>
        <w:t xml:space="preserve">, public space is at a premium. Libraries have transformed into "third places" – social surroundings separate from the two usual social environments of home and the workplace. The</w:t>
      </w:r>
      <w:r>
        <w:t xml:space="preserve"> </w:t>
      </w:r>
      <w:hyperlink w:anchor="Xa39a3ee5e6b4b0d3255bfef95601890afd80709">
        <w:r>
          <w:rPr>
            <w:rStyle w:val="Hyperlink"/>
          </w:rPr>
          <w:t xml:space="preserve">Librarian curates these spaces to foster community interaction. This includes hosting author talks, coding clubs for youth, knitting groups for seniors, and refugee support networks. In times of crisis, such as natural disasters or pandemics, the</w:t>
        </w:r>
      </w:hyperlink>
    </w:p>
    <w:p>
      <w:pPr>
        <w:pStyle w:val="BodyText"/>
      </w:pPr>
      <w:r>
        <w:t xml:space="preserve">Librarian in</w:t>
      </w:r>
      <w:r>
        <w:t xml:space="preserve"> </w:t>
      </w:r>
      <w:r>
        <w:rPr>
          <w:bCs/>
          <w:b/>
        </w:rPr>
        <w:t xml:space="preserve">New Zealand Wellington</w:t>
      </w:r>
      <w:r>
        <w:t xml:space="preserve"> </w:t>
      </w:r>
      <w:r>
        <w:t xml:space="preserve">becomes a vital node of communication and calm. The staff are trained to manage high-stress environments while maintaining an inclusive atmosphere for all members of society.</w:t>
      </w:r>
    </w:p>
    <w:bookmarkEnd w:id="24"/>
    <w:bookmarkEnd w:id="25"/>
    <w:bookmarkStart w:id="26" w:name="Xcc1880d1496af51f77189e0403e7dd4aad28a7d"/>
    <w:p>
      <w:pPr>
        <w:pStyle w:val="Heading2"/>
      </w:pPr>
      <w:r>
        <w:t xml:space="preserve">Challenges Faced by Librarians in New Zealand Wellington</w:t>
      </w:r>
    </w:p>
    <w:p>
      <w:pPr>
        <w:pStyle w:val="FirstParagraph"/>
      </w:pPr>
      <w:r>
        <w:t xml:space="preserve">Despite the clear societal benefits, librarians in</w:t>
      </w:r>
      <w:r>
        <w:t xml:space="preserve"> </w:t>
      </w:r>
      <w:r>
        <w:rPr>
          <w:bCs/>
          <w:b/>
        </w:rPr>
        <w:t xml:space="preserve">New Zealand Wellington</w:t>
      </w:r>
    </w:p>
    <w:p>
      <w:pPr>
        <w:numPr>
          <w:ilvl w:val="0"/>
          <w:numId w:val="1001"/>
        </w:numPr>
        <w:pStyle w:val="Compact"/>
      </w:pPr>
      <w:r>
        <w:rPr>
          <w:bCs/>
          <w:b/>
        </w:rPr>
        <w:t xml:space="preserve">Funding Pressures:</w:t>
      </w:r>
    </w:p>
    <w:p>
      <w:pPr>
        <w:numPr>
          <w:ilvl w:val="0"/>
          <w:numId w:val="1000"/>
        </w:numPr>
        <w:pStyle w:val="Compact"/>
      </w:pPr>
      <w:r>
        <w:t xml:space="preserve">The reliance on local council rates and central government funding means that library budgets are often subject to political shifts. The</w:t>
      </w:r>
    </w:p>
    <w:p>
      <w:pPr>
        <w:numPr>
          <w:ilvl w:val="0"/>
          <w:numId w:val="1000"/>
        </w:numPr>
        <w:pStyle w:val="Compact"/>
      </w:pPr>
      <w:r>
        <w:t xml:space="preserve">Librarian must constantly advocate for the value of their services, demonstrating ROI through community metrics.</w:t>
      </w:r>
    </w:p>
    <w:p>
      <w:pPr>
        <w:numPr>
          <w:ilvl w:val="0"/>
          <w:numId w:val="1001"/>
        </w:numPr>
        <w:pStyle w:val="Compact"/>
      </w:pPr>
      <w:r>
        <w:rPr>
          <w:bCs/>
          <w:b/>
        </w:rPr>
        <w:t xml:space="preserve">Digital Fatigue vs. Digital Demand:</w:t>
      </w:r>
      <w:r>
        <w:t xml:space="preserve"> </w:t>
      </w:r>
      <w:r>
        <w:t xml:space="preserve">While demand for digital resources grows, there is also a growing need for "analog" sanctuary—a place to disconnect. The</w:t>
      </w:r>
    </w:p>
    <w:p>
      <w:pPr>
        <w:numPr>
          <w:ilvl w:val="0"/>
          <w:numId w:val="1000"/>
        </w:numPr>
        <w:pStyle w:val="Compact"/>
      </w:pPr>
      <w:r>
        <w:t xml:space="preserve">Librarian must balance these competing demands, curating physical collections that offer respite from screen time while simultaneously expanding e-book and database subscriptions.</w:t>
      </w:r>
    </w:p>
    <w:p>
      <w:pPr>
        <w:numPr>
          <w:ilvl w:val="0"/>
          <w:numId w:val="1001"/>
        </w:numPr>
        <w:pStyle w:val="Compact"/>
      </w:pPr>
      <w:r>
        <w:rPr>
          <w:bCs/>
          <w:b/>
        </w:rPr>
        <w:t xml:space="preserve">Spatial Constraints:</w:t>
      </w:r>
    </w:p>
    <w:p>
      <w:pPr>
        <w:numPr>
          <w:ilvl w:val="0"/>
          <w:numId w:val="1000"/>
        </w:numPr>
        <w:pStyle w:val="Compact"/>
      </w:pPr>
      <w:r>
        <w:t xml:space="preserve">In the heart of</w:t>
      </w:r>
      <w:r>
        <w:t xml:space="preserve"> </w:t>
      </w:r>
      <w:r>
        <w:rPr>
          <w:bCs/>
          <w:b/>
        </w:rPr>
        <w:t xml:space="preserve">New Zealand Wellington</w:t>
      </w:r>
      <w:r>
        <w:t xml:space="preserve">, real estate costs are prohibitive. Libraries must maximize limited square footage, leading to creative spatial designs that allow the</w:t>
      </w:r>
    </w:p>
    <w:p>
      <w:pPr>
        <w:numPr>
          <w:ilvl w:val="0"/>
          <w:numId w:val="1000"/>
        </w:numPr>
        <w:pStyle w:val="Compact"/>
      </w:pPr>
      <w:r>
        <w:t xml:space="preserve">Librarian to offer multiple services (children’s programming, meeting rooms, quiet study) within confined areas.</w:t>
      </w:r>
    </w:p>
    <w:bookmarkEnd w:id="26"/>
    <w:bookmarkStart w:id="27" w:name="X013ba4718f185b8a4827e9b8bcf5bb8fcd95526"/>
    <w:p>
      <w:pPr>
        <w:pStyle w:val="Heading2"/>
      </w:pPr>
      <w:r>
        <w:t xml:space="preserve">Case Example: The Central Library Transformation</w:t>
      </w:r>
    </w:p>
    <w:p>
      <w:pPr>
        <w:pStyle w:val="FirstParagraph"/>
      </w:pPr>
      <w:r>
        <w:t xml:space="preserve">To illustrate these dynamics in action,</w:t>
      </w:r>
    </w:p>
    <w:p>
      <w:pPr>
        <w:pStyle w:val="BodyText"/>
      </w:pPr>
      <w:r>
        <w:t xml:space="preserve">New Zealand Wellington’s Central Library serves as a prime example of the modern</w:t>
      </w:r>
    </w:p>
    <w:p>
      <w:pPr>
        <w:pStyle w:val="BodyText"/>
      </w:pPr>
      <w:r>
        <w:t xml:space="preserve">Librarian at work. Opened in 2018, this state-of-the-art facility was designed with community consultation at its core. The library features:</w:t>
      </w:r>
    </w:p>
    <w:p>
      <w:pPr>
        <w:numPr>
          <w:ilvl w:val="0"/>
          <w:numId w:val="1002"/>
        </w:numPr>
        <w:pStyle w:val="Compact"/>
      </w:pPr>
      <w:r>
        <w:t xml:space="preserve">A "Learning Commons" where librarians facilitate collaborative project-based learning.</w:t>
      </w:r>
    </w:p>
    <w:p>
      <w:pPr>
        <w:numPr>
          <w:ilvl w:val="0"/>
          <w:numId w:val="1002"/>
        </w:numPr>
        <w:pStyle w:val="Compact"/>
      </w:pPr>
      <w:r>
        <w:t xml:space="preserve">Dedicated maker spaces equipped with 3D printers and recording studios, supervised by specialist librarians who teach technical skills.</w:t>
      </w:r>
    </w:p>
    <w:p>
      <w:pPr>
        <w:numPr>
          <w:ilvl w:val="0"/>
          <w:numId w:val="1002"/>
        </w:numPr>
        <w:pStyle w:val="Compact"/>
      </w:pPr>
      <w:r>
        <w:t xml:space="preserve">A prominent display of local history, managed by archivists and librarians who preserve the narrative of</w:t>
      </w:r>
      <w:r>
        <w:t xml:space="preserve"> </w:t>
      </w:r>
      <w:r>
        <w:rPr>
          <w:bCs/>
          <w:b/>
        </w:rPr>
        <w:t xml:space="preserve">New Zealand Wellington</w:t>
      </w:r>
      <w:r>
        <w:t xml:space="preserve">.</w:t>
      </w:r>
    </w:p>
    <w:p>
      <w:pPr>
        <w:pStyle w:val="FirstParagraph"/>
      </w:pPr>
      <w:r>
        <w:t xml:space="preserve">In this environment, the</w:t>
      </w:r>
    </w:p>
    <w:p>
      <w:pPr>
        <w:pStyle w:val="BodyText"/>
      </w:pPr>
      <w:r>
        <w:t xml:space="preserve">Librarian is not just an assistant but a co-creator with users. For example, during community forums on climate change or housing affordability, librarians provide the data visualization tools and neutral facilitation needed to ensure constructive dialogue. This reinforces their role as impartial guardians of information and democracy.</w:t>
      </w:r>
    </w:p>
    <w:bookmarkEnd w:id="27"/>
    <w:bookmarkStart w:id="28" w:name="conclusion"/>
    <w:p>
      <w:pPr>
        <w:pStyle w:val="Heading2"/>
      </w:pPr>
      <w:r>
        <w:t xml:space="preserve">Conclusion</w:t>
      </w:r>
    </w:p>
    <w:p>
      <w:pPr>
        <w:pStyle w:val="FirstParagraph"/>
      </w:pPr>
      <w:r>
        <w:t xml:space="preserve">The case study of the</w:t>
      </w:r>
      <w:r>
        <w:t xml:space="preserve"> </w:t>
      </w:r>
      <w:hyperlink w:anchor="Xa39a3ee5e6b4b0d3255bfef95601890afd80709">
        <w:r>
          <w:rPr>
            <w:rStyle w:val="Hyperlink"/>
          </w:rPr>
          <w:t xml:space="preserve">Librarian in</w:t>
        </w:r>
        <w:r>
          <w:rPr>
            <w:rStyle w:val="Hyperlink"/>
          </w:rPr>
          <w:t xml:space="preserve"> </w:t>
        </w:r>
        <w:r>
          <w:rPr>
            <w:rStyle w:val="Hyperlink"/>
            <w:bCs/>
            <w:b/>
          </w:rPr>
          <w:t xml:space="preserve">New Zealand Wellington</w:t>
        </w:r>
      </w:hyperlink>
    </w:p>
    <w:p>
      <w:pPr>
        <w:pStyle w:val="BodyText"/>
      </w:pPr>
      <w:r>
        <w:t xml:space="preserve">As</w:t>
      </w:r>
    </w:p>
    <w:p>
      <w:pPr>
        <w:pStyle w:val="BodyText"/>
      </w:pPr>
      <w:r>
        <w:t xml:space="preserve">New Zealand Wellington continues to grow and diversify, the role of the</w:t>
      </w:r>
    </w:p>
    <w:p>
      <w:pPr>
        <w:pStyle w:val="BodyText"/>
      </w:pPr>
      <w:r>
        <w:t xml:space="preserve">Librarian will only become more critical. They are essential in fostering social cohesion in a multicultural society, ensuring digital equity for all citizens, and preserving the rich cultural heritage of Aotearoa New Zealand. Investment in library staff is not merely an expenditure on books; it is an investment in the intellectual and social infrastructure of</w:t>
      </w:r>
      <w:r>
        <w:t xml:space="preserve"> </w:t>
      </w:r>
      <w:r>
        <w:rPr>
          <w:bCs/>
          <w:b/>
        </w:rPr>
        <w:t xml:space="preserve">New Zealand Wellington</w:t>
      </w:r>
      <w:r>
        <w:t xml:space="preserve">.</w:t>
      </w:r>
    </w:p>
    <w:p>
      <w:pPr>
        <w:pStyle w:val="BodyText"/>
      </w:pPr>
      <w:r>
        <w:t xml:space="preserve">Future recommendations suggest that municipal councils should prioritize continuous professional development for librarians, focusing on digital pedagogy, cultural competency training, and urban planning integration. By doing so,</w:t>
      </w:r>
    </w:p>
    <w:p>
      <w:pPr>
        <w:pStyle w:val="BodyText"/>
      </w:pPr>
      <w:r>
        <w:t xml:space="preserve">New Zealand Wellington can ensure that its libraries remain vibrant heartbeats of the community, guided by skilled and dedicated Librarians.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New Zealand, Wellington</dc:title>
  <dc:creator/>
  <cp:keywords/>
  <dcterms:created xsi:type="dcterms:W3CDTF">2026-07-29T07:44:54Z</dcterms:created>
  <dcterms:modified xsi:type="dcterms:W3CDTF">2026-07-29T07:44:54Z</dcterms:modified>
</cp:coreProperties>
</file>

<file path=docProps/custom.xml><?xml version="1.0" encoding="utf-8"?>
<Properties xmlns="http://schemas.openxmlformats.org/officeDocument/2006/custom-properties" xmlns:vt="http://schemas.openxmlformats.org/officeDocument/2006/docPropsVTypes"/>
</file>