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4d2d6cebf07188a0f128ff470973f4e7c85ef2d"/>
    <w:p>
      <w:pPr>
        <w:pStyle w:val="Heading1"/>
      </w:pPr>
      <w:r>
        <w:t xml:space="preserve">Case Study: The Strategic Evolution of the Librarian Profession in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p>
    <w:p>
      <w:pPr>
        <w:pStyle w:val="BodyText"/>
      </w:pPr>
      <w:r>
        <w:t xml:space="preserve">This document serves as a comprehensive case study focusing on the transformation of information management within the vibrant cultural hub of</w:t>
      </w:r>
      <w:r>
        <w:t xml:space="preserve"> </w:t>
      </w:r>
      <w:hyperlink w:anchor="Xa39a3ee5e6b4b0d3255bfef95601890afd80709">
        <w:r>
          <w:rPr>
            <w:rStyle w:val="Hyperlink"/>
          </w:rPr>
          <w:t xml:space="preserve">Saudi Arabia Jeddah</w:t>
        </w:r>
      </w:hyperlink>
      <w:r>
        <w:t xml:space="preserve">. As the Kingdom undergoes rapid modernization under Vision 2030, the role of traditional librarianship is being redefined. This analysis explores how professional standards are adapting to meet local cultural nuances while embracing global digital trends.</w:t>
      </w:r>
    </w:p>
    <w:bookmarkStart w:id="20" w:name="executive-summary"/>
    <w:p>
      <w:pPr>
        <w:pStyle w:val="Heading2"/>
      </w:pPr>
      <w:r>
        <w:t xml:space="preserve">1. Executive Summary</w:t>
      </w:r>
    </w:p>
    <w:p>
      <w:pPr>
        <w:pStyle w:val="FirstParagraph"/>
      </w:pPr>
      <w:r>
        <w:t xml:space="preserve">The city of</w:t>
      </w:r>
      <w:r>
        <w:t xml:space="preserve"> </w:t>
      </w:r>
      <w:hyperlink w:anchor="Xa39a3ee5e6b4b0d3255bfef95601890afd80709">
        <w:r>
          <w:rPr>
            <w:rStyle w:val="Hyperlink"/>
          </w:rPr>
          <w:t xml:space="preserve">Saudi Arabia Jeddah</w:t>
        </w:r>
      </w:hyperlink>
      <w:r>
        <w:t xml:space="preserve">, often referred to as the "Bride of the Red Sea," is not only a historical port but also a rapidly growing center for commerce, tourism, and education. Within this context, the position of</w:t>
      </w:r>
      <w:r>
        <w:t xml:space="preserve"> </w:t>
      </w:r>
      <w:r>
        <w:rPr>
          <w:bCs/>
          <w:b/>
        </w:rPr>
        <w:t xml:space="preserve">Librarian</w:t>
      </w:r>
      <w:r>
        <w:t xml:space="preserve"> </w:t>
      </w:r>
      <w:r>
        <w:t xml:space="preserve">has shifted from being merely custodial to strategic. This case study examines how libraries in</w:t>
      </w:r>
      <w:r>
        <w:t xml:space="preserve"> </w:t>
      </w:r>
      <w:hyperlink w:anchor="Xa39a3ee5e6b4b0d3255bfef95601890afd80709">
        <w:r>
          <w:rPr>
            <w:rStyle w:val="Hyperlink"/>
          </w:rPr>
          <w:t xml:space="preserve">Saudi Arabia Jeddah</w:t>
        </w:r>
      </w:hyperlink>
    </w:p>
    <w:p>
      <w:pPr>
        <w:pStyle w:val="BodyText"/>
      </w:pPr>
      <w:r>
        <w:t xml:space="preserve">The primary objective of this study is to evaluate the current operational challenges, technological integrations, and cultural adaptations required for a modern</w:t>
      </w:r>
      <w:r>
        <w:t xml:space="preserve"> </w:t>
      </w:r>
      <w:r>
        <w:rPr>
          <w:bCs/>
          <w:b/>
        </w:rPr>
        <w:t xml:space="preserve">Librarian</w:t>
      </w:r>
      <w:r>
        <w:t xml:space="preserve"> </w:t>
      </w:r>
      <w:r>
        <w:t xml:space="preserve">operating in this specific geographic region. By analyzing recent initiatives in both academic and public libraries across Jeddah, we can identify best practices that align with the broader goals of Saudi Arabia’s national development.</w:t>
      </w:r>
    </w:p>
    <w:bookmarkEnd w:id="20"/>
    <w:bookmarkStart w:id="21" w:name="Xb46c7066609732b225f13b1fc9eb5a615d159ef"/>
    <w:p>
      <w:pPr>
        <w:pStyle w:val="Heading2"/>
      </w:pPr>
      <w:r>
        <w:t xml:space="preserve">2. Contextual Background: The Landscape of</w:t>
      </w:r>
      <w:r>
        <w:t xml:space="preserve"> </w:t>
      </w:r>
      <w:hyperlink w:anchor="Xa39a3ee5e6b4b0d3255bfef95601890afd80709">
        <w:r>
          <w:rPr>
            <w:rStyle w:val="Hyperlink"/>
          </w:rPr>
          <w:t xml:space="preserve">Saudi Arabia Jeddah</w:t>
        </w:r>
      </w:hyperlink>
    </w:p>
    <w:p>
      <w:pPr>
        <w:pStyle w:val="FirstParagraph"/>
      </w:pPr>
      <w:r>
        <w:t xml:space="preserve">Jeddah serves as a critical gateway for international visitors and expatriates, creating a unique demographic mix that demands diverse informational resources. Unlike Riyadh, which is the political capital,</w:t>
      </w:r>
      <w:r>
        <w:t xml:space="preserve"> </w:t>
      </w:r>
      <w:hyperlink w:anchor="Xa39a3ee5e6b4b0d3255bfef95601890afd80709">
        <w:r>
          <w:rPr>
            <w:rStyle w:val="Hyperlink"/>
          </w:rPr>
          <w:t xml:space="preserve">Saudi Arabia Jeddah</w:t>
        </w:r>
      </w:hyperlink>
      <w:r>
        <w:t xml:space="preserve"> </w:t>
      </w:r>
      <w:r>
        <w:t xml:space="preserve">maintains a more cosmopolitan atmosphere with deep-rooted maritime traditions. This duality influences how libraries function.</w:t>
      </w:r>
    </w:p>
    <w:p>
      <w:pPr>
        <w:pStyle w:val="BodyText"/>
      </w:pPr>
      <w:r>
        <w:t xml:space="preserve">Historically, libraries in the region focused heavily on preserving Islamic manuscripts and Arabic literature. However, recent investments in infrastructure have led to the establishment of state-of-the-art facilities such as the Jeddah Public Library and advanced university archives. These institutions are no longer just repositories of books; they are dynamic community centers.</w:t>
      </w:r>
    </w:p>
    <w:bookmarkEnd w:id="21"/>
    <w:bookmarkStart w:id="24" w:name="the-evolving-role-of-the-librarian"/>
    <w:p>
      <w:pPr>
        <w:pStyle w:val="Heading2"/>
      </w:pPr>
      <w:r>
        <w:t xml:space="preserve">3. The Evolving Role of the</w:t>
      </w:r>
      <w:r>
        <w:t xml:space="preserve"> </w:t>
      </w:r>
      <w:r>
        <w:rPr>
          <w:bCs/>
          <w:b/>
        </w:rPr>
        <w:t xml:space="preserve">Librarian</w:t>
      </w:r>
    </w:p>
    <w:p>
      <w:pPr>
        <w:pStyle w:val="FirstParagraph"/>
      </w:pPr>
      <w:r>
        <w:t xml:space="preserve">In this modern ecosystem, the</w:t>
      </w:r>
      <w:r>
        <w:t xml:space="preserve"> </w:t>
      </w:r>
      <w:r>
        <w:rPr>
          <w:bCs/>
          <w:b/>
        </w:rPr>
        <w:t xml:space="preserve">Librarian</w:t>
      </w:r>
      <w:r>
        <w:t xml:space="preserve"> </w:t>
      </w:r>
      <w:r>
        <w:t xml:space="preserve">is required to wear multiple hats. The traditional skill set of cataloging and classification remains essential, but it is now supplemented by digital literacy instruction, data management skills, and community outreach expertise.</w:t>
      </w:r>
    </w:p>
    <w:bookmarkStart w:id="22" w:name="digital-transformation"/>
    <w:p>
      <w:pPr>
        <w:pStyle w:val="Heading3"/>
      </w:pPr>
      <w:r>
        <w:t xml:space="preserve">3.1 Digital Transformation</w:t>
      </w:r>
    </w:p>
    <w:p>
      <w:pPr>
        <w:pStyle w:val="FirstParagraph"/>
      </w:pPr>
      <w:r>
        <w:t xml:space="preserve">A key finding in this case study is the rapid adoption of digital services by</w:t>
      </w:r>
      <w:r>
        <w:t xml:space="preserve"> </w:t>
      </w:r>
      <w:r>
        <w:rPr>
          <w:bCs/>
          <w:b/>
        </w:rPr>
        <w:t xml:space="preserve">Librarian</w:t>
      </w:r>
      <w:r>
        <w:t xml:space="preserve">s in</w:t>
      </w:r>
      <w:r>
        <w:t xml:space="preserve"> </w:t>
      </w:r>
      <w:hyperlink w:anchor="Xa39a3ee5e6b4b0d3255bfef95601890afd80709">
        <w:r>
          <w:rPr>
            <w:rStyle w:val="Hyperlink"/>
          </w:rPr>
          <w:t xml:space="preserve">Saudi Arabia Jeddah</w:t>
        </w:r>
      </w:hyperlink>
      <w:r>
        <w:t xml:space="preserve">. Many libraries have implemented integrated library systems (ILS) that allow users to access e-books, academic journals, and archival databases remotely. The</w:t>
      </w:r>
      <w:r>
        <w:t xml:space="preserve"> </w:t>
      </w:r>
      <w:r>
        <w:rPr>
          <w:bCs/>
          <w:b/>
        </w:rPr>
        <w:t xml:space="preserve">Librarian</w:t>
      </w:r>
      <w:r>
        <w:t xml:space="preserve"> </w:t>
      </w:r>
      <w:r>
        <w:t xml:space="preserve">is now expected to be a digital navigator, assisting patrons who may struggle with the transition from physical to virtual resources.</w:t>
      </w:r>
    </w:p>
    <w:bookmarkEnd w:id="22"/>
    <w:bookmarkStart w:id="23" w:name="cultural-sensitivity-and-curation"/>
    <w:p>
      <w:pPr>
        <w:pStyle w:val="Heading3"/>
      </w:pPr>
      <w:r>
        <w:t xml:space="preserve">3.2 Cultural Sensitivity and Curation</w:t>
      </w:r>
    </w:p>
    <w:p>
      <w:pPr>
        <w:pStyle w:val="FirstParagraph"/>
      </w:pPr>
      <w:r>
        <w:t xml:space="preserve">In</w:t>
      </w:r>
      <w:r>
        <w:t xml:space="preserve"> </w:t>
      </w:r>
      <w:hyperlink w:anchor="Xa39a3ee5e6b4b0d3255bfef95601890afd80709">
        <w:r>
          <w:rPr>
            <w:rStyle w:val="Hyperlink"/>
          </w:rPr>
          <w:t xml:space="preserve">Saudi Arabia Jeddah</w:t>
        </w:r>
      </w:hyperlink>
      <w:r>
        <w:t xml:space="preserve">, content curation is a delicate task for the</w:t>
      </w:r>
      <w:r>
        <w:t xml:space="preserve"> </w:t>
      </w:r>
      <w:r>
        <w:rPr>
          <w:bCs/>
          <w:b/>
        </w:rPr>
        <w:t xml:space="preserve">Librarian</w:t>
      </w:r>
      <w:r>
        <w:t xml:space="preserve">. Materials must respect local customs and Islamic values while providing a broad spectrum of knowledge. The professional has become a guardian of cultural integrity, ensuring that collections are inclusive yet compliant with national regulations. This requires deep understanding and judgment, making the role significantly more complex than in Western contexts.</w:t>
      </w:r>
    </w:p>
    <w:bookmarkEnd w:id="23"/>
    <w:bookmarkEnd w:id="24"/>
    <w:bookmarkStart w:id="27" w:name="challenges-and-solutions"/>
    <w:p>
      <w:pPr>
        <w:pStyle w:val="Heading2"/>
      </w:pPr>
      <w:r>
        <w:t xml:space="preserve">4. Challenges and Solutions</w:t>
      </w:r>
    </w:p>
    <w:bookmarkStart w:id="25" w:name="challenge-bridging-the-digital-divide"/>
    <w:p>
      <w:pPr>
        <w:pStyle w:val="Heading3"/>
      </w:pPr>
      <w:r>
        <w:t xml:space="preserve">Challenge: Bridging the Digital Divide</w:t>
      </w:r>
    </w:p>
    <w:p>
      <w:pPr>
        <w:pStyle w:val="FirstParagraph"/>
      </w:pPr>
      <w:r>
        <w:t xml:space="preserve">In</w:t>
      </w:r>
      <w:r>
        <w:t xml:space="preserve"> </w:t>
      </w:r>
      <w:hyperlink w:anchor="Xa39a3ee5e6b4b0d3255bfef95601890afd80709">
        <w:r>
          <w:rPr>
            <w:rStyle w:val="Hyperlink"/>
          </w:rPr>
          <w:t xml:space="preserve">Saudi Arabia Jeddah</w:t>
        </w:r>
      </w:hyperlink>
      <w:r>
        <w:t xml:space="preserve">, while internet penetration is high, digital literacy varies among different age groups. The elderly population may find modern library interfaces daunting.</w:t>
      </w:r>
    </w:p>
    <w:p>
      <w:pPr>
        <w:pStyle w:val="BodyText"/>
      </w:pPr>
      <w:r>
        <w:rPr>
          <w:bCs/>
          <w:b/>
        </w:rPr>
        <w:t xml:space="preserve">Solution:</w:t>
      </w:r>
      <w:r>
        <w:t xml:space="preserve"> </w:t>
      </w:r>
      <w:r>
        <w:t xml:space="preserve">Librarians are conducting regular "Digital Literacy Workshops" to teach older patrons how to use tablets and access online government services through the library.</w:t>
      </w:r>
    </w:p>
    <w:bookmarkEnd w:id="25"/>
    <w:bookmarkStart w:id="26" w:name="challenge-talent-retention"/>
    <w:p>
      <w:pPr>
        <w:pStyle w:val="Heading3"/>
      </w:pPr>
      <w:r>
        <w:t xml:space="preserve">Challenge: Talent Retention</w:t>
      </w:r>
    </w:p>
    <w:p>
      <w:pPr>
        <w:pStyle w:val="FirstParagraph"/>
      </w:pPr>
      <w:r>
        <w:t xml:space="preserve">The demand for qualified information professionals exceeds the supply locally.</w:t>
      </w:r>
    </w:p>
    <w:p>
      <w:pPr>
        <w:pStyle w:val="BodyText"/>
      </w:pPr>
      <w:r>
        <w:rPr>
          <w:bCs/>
          <w:b/>
        </w:rPr>
        <w:t xml:space="preserve">Solution:</w:t>
      </w:r>
      <w:r>
        <w:t xml:space="preserve"> </w:t>
      </w:r>
      <w:r>
        <w:t xml:space="preserve">Libraries in</w:t>
      </w:r>
      <w:r>
        <w:t xml:space="preserve"> </w:t>
      </w:r>
      <w:hyperlink w:anchor="Xa39a3ee5e6b4b0d3255bfef95601890afd80709">
        <w:r>
          <w:rPr>
            <w:rStyle w:val="Hyperlink"/>
          </w:rPr>
          <w:t xml:space="preserve">Saudi Arabia Jeddah</w:t>
        </w:r>
      </w:hyperlink>
      <w:r>
        <w:t xml:space="preserve">Librarian.</w:t>
      </w:r>
    </w:p>
    <w:bookmarkEnd w:id="26"/>
    <w:bookmarkEnd w:id="27"/>
    <w:bookmarkStart w:id="28" w:name="strategic-initiatives-in-action"/>
    <w:p>
      <w:pPr>
        <w:pStyle w:val="Heading2"/>
      </w:pPr>
      <w:r>
        <w:t xml:space="preserve">5. Strategic Initiatives in Action</w:t>
      </w:r>
    </w:p>
    <w:p>
      <w:pPr>
        <w:pStyle w:val="FirstParagraph"/>
      </w:pPr>
      <w:r>
        <w:t xml:space="preserve">To illustrate these points, we look at a specific initiative launched by a major public library network in Jeddah. The project aimed to digitize local historical records related to the Red Sea trade.</w:t>
      </w:r>
    </w:p>
    <w:p>
      <w:pPr>
        <w:pStyle w:val="BodyText"/>
      </w:pPr>
      <w:r>
        <w:t xml:space="preserve">The</w:t>
      </w:r>
      <w:r>
        <w:t xml:space="preserve"> </w:t>
      </w:r>
      <w:r>
        <w:rPr>
          <w:bCs/>
          <w:b/>
        </w:rPr>
        <w:t xml:space="preserve">Librarian</w:t>
      </w:r>
      <w:r>
        <w:t xml:space="preserve"> </w:t>
      </w:r>
      <w:r>
        <w:t xml:space="preserve">team played a central role. They sourced fragile manuscripts, collaborated with IT specialists to scan and OCR (Optical Character Recognition) the texts, and ensured that metadata was tagged correctly in both Arabic and English. This project not only preserved heritage but also made it accessible to researchers worldwide. It demonstrates how the</w:t>
      </w:r>
      <w:r>
        <w:t xml:space="preserve"> </w:t>
      </w:r>
      <w:r>
        <w:rPr>
          <w:bCs/>
          <w:b/>
        </w:rPr>
        <w:t xml:space="preserve">Librarian</w:t>
      </w:r>
      <w:r>
        <w:t xml:space="preserve"> </w:t>
      </w:r>
      <w:r>
        <w:t xml:space="preserve">acts as a bridge between history and technology.</w:t>
      </w:r>
    </w:p>
    <w:bookmarkEnd w:id="28"/>
    <w:bookmarkStart w:id="29" w:name="impact-on-community-development"/>
    <w:p>
      <w:pPr>
        <w:pStyle w:val="Heading2"/>
      </w:pPr>
      <w:r>
        <w:t xml:space="preserve">6. Impact on Community Development</w:t>
      </w:r>
    </w:p>
    <w:p>
      <w:pPr>
        <w:pStyle w:val="FirstParagraph"/>
      </w:pPr>
      <w:r>
        <w:t xml:space="preserve">The impact of these changes extends beyond the library walls. In</w:t>
      </w:r>
      <w:r>
        <w:t xml:space="preserve"> </w:t>
      </w:r>
      <w:hyperlink w:anchor="Xa39a3ee5e6b4b0d3255bfef95601890afd80709">
        <w:r>
          <w:rPr>
            <w:rStyle w:val="Hyperlink"/>
          </w:rPr>
          <w:t xml:space="preserve">Saudi Arabia Jeddah</w:t>
        </w:r>
      </w:hyperlink>
      <w:r>
        <w:t xml:space="preserve">, libraries have become safe spaces for learning and collaboration. They support entrepreneurship by providing access to market research data, and they foster lifelong learning through book clubs and author events.</w:t>
      </w:r>
    </w:p>
    <w:p>
      <w:pPr>
        <w:pStyle w:val="BodyText"/>
      </w:pPr>
      <w:r>
        <w:t xml:space="preserve">By empowering the community with information, the</w:t>
      </w:r>
      <w:r>
        <w:t xml:space="preserve"> </w:t>
      </w:r>
      <w:r>
        <w:rPr>
          <w:bCs/>
          <w:b/>
        </w:rPr>
        <w:t xml:space="preserve">Librarian</w:t>
      </w:r>
      <w:r>
        <w:t xml:space="preserve"> </w:t>
      </w:r>
      <w:r>
        <w:t xml:space="preserve">contributes directly to social cohesion. This aligns perfectly with Vision 2030’s goal of enhancing quality of life. The library is no longer a quiet room; it is a loud, active participant in society.</w:t>
      </w:r>
    </w:p>
    <w:bookmarkEnd w:id="29"/>
    <w:bookmarkStart w:id="30" w:name="recommendations-for-future-development"/>
    <w:p>
      <w:pPr>
        <w:pStyle w:val="Heading2"/>
      </w:pPr>
      <w:r>
        <w:t xml:space="preserve">7. Recommendations for Future Development</w:t>
      </w:r>
    </w:p>
    <w:p>
      <w:pPr>
        <w:numPr>
          <w:ilvl w:val="0"/>
          <w:numId w:val="1001"/>
        </w:numPr>
        <w:pStyle w:val="Compact"/>
      </w:pPr>
      <w:r>
        <w:rPr>
          <w:bCs/>
          <w:b/>
        </w:rPr>
        <w:t xml:space="preserve">Enhanced Training:</w:t>
      </w:r>
      <w:r>
        <w:t xml:space="preserve"> </w:t>
      </w:r>
      <w:r>
        <w:t xml:space="preserve">Continuous professional development for the</w:t>
      </w:r>
      <w:r>
        <w:t xml:space="preserve"> </w:t>
      </w:r>
      <w:r>
        <w:rPr>
          <w:bCs/>
          <w:b/>
        </w:rPr>
        <w:t xml:space="preserve">Librarian</w:t>
      </w:r>
    </w:p>
    <w:p>
      <w:pPr>
        <w:numPr>
          <w:ilvl w:val="0"/>
          <w:numId w:val="1001"/>
        </w:numPr>
        <w:pStyle w:val="Compact"/>
      </w:pPr>
      <w:r>
        <w:rPr>
          <w:bCs/>
          <w:b/>
        </w:rPr>
        <w:t xml:space="preserve">Collaborative Networks:: Libraries in</w:t>
      </w:r>
      <w:r>
        <w:rPr>
          <w:bCs/>
          <w:b/>
        </w:rPr>
        <w:t xml:space="preserve"> </w:t>
      </w:r>
      <w:hyperlink w:anchor="Xa39a3ee5e6b4b0d3255bfef95601890afd80709">
        <w:r>
          <w:rPr>
            <w:rStyle w:val="Hyperlink"/>
            <w:bCs/>
            <w:b/>
          </w:rPr>
          <w:t xml:space="preserve">Saudi Arabia Jeddah</w:t>
        </w:r>
      </w:hyperlink>
    </w:p>
    <w:p>
      <w:pPr>
        <w:numPr>
          <w:ilvl w:val="0"/>
          <w:numId w:val="1001"/>
        </w:numPr>
        <w:pStyle w:val="Compact"/>
      </w:pPr>
      <w:r>
        <w:t xml:space="preserve">Inclusive Design:: Library spaces must be designed to accommodate families, students, and researchers simultaneously, reflecting the diverse needs of the population.</w:t>
      </w:r>
    </w:p>
    <w:bookmarkEnd w:id="30"/>
    <w:bookmarkStart w:id="31" w:name="conclusion"/>
    <w:p>
      <w:pPr>
        <w:pStyle w:val="Heading2"/>
      </w:pPr>
      <w:r>
        <w:t xml:space="preserve">8. Conclusion</w:t>
      </w:r>
    </w:p>
    <w:p>
      <w:pPr>
        <w:pStyle w:val="FirstParagraph"/>
      </w:pPr>
      <w:r>
        <w:t xml:space="preserve">This case study demonstrates that the profession of</w:t>
      </w:r>
      <w:r>
        <w:t xml:space="preserve"> </w:t>
      </w:r>
      <w:r>
        <w:rPr>
          <w:bCs/>
          <w:b/>
        </w:rPr>
        <w:t xml:space="preserve">Librarian</w:t>
      </w:r>
      <w:r>
        <w:t xml:space="preserve"> </w:t>
      </w:r>
      <w:r>
        <w:t xml:space="preserve">is experiencing a renaissance in</w:t>
      </w:r>
      <w:r>
        <w:t xml:space="preserve"> </w:t>
      </w:r>
      <w:hyperlink w:anchor="Xa39a3ee5e6b4b0d3255bfef95601890afd80709">
        <w:r>
          <w:rPr>
            <w:rStyle w:val="Hyperlink"/>
          </w:rPr>
          <w:t xml:space="preserve">Saudi Arabia Jeddah</w:t>
        </w:r>
      </w:hyperlink>
      <w:r>
        <w:t xml:space="preserve">. The integration of technology, respect for cultural heritage, and a focus on community engagement has transformed libraries into vital institutions. For stakeholders investing in information infrastructure, understanding the nuanced role of the</w:t>
      </w:r>
      <w:r>
        <w:t xml:space="preserve"> </w:t>
      </w:r>
      <w:r>
        <w:rPr>
          <w:bCs/>
          <w:b/>
        </w:rPr>
        <w:t xml:space="preserve">Librarian</w:t>
      </w:r>
      <w:r>
        <w:t xml:space="preserve"> </w:t>
      </w:r>
      <w:r>
        <w:t xml:space="preserve">is crucial.</w:t>
      </w:r>
    </w:p>
    <w:p>
      <w:pPr>
        <w:pStyle w:val="BodyText"/>
      </w:pPr>
      <w:r>
        <w:t xml:space="preserve">As Jeddah continues to grow as a global city, its libraries will undoubtedly play an even more prominent role. The</w:t>
      </w:r>
      <w:r>
        <w:t xml:space="preserve"> </w:t>
      </w:r>
      <w:r>
        <w:rPr>
          <w:bCs/>
          <w:b/>
        </w:rPr>
        <w:t xml:space="preserve">Librarian</w:t>
      </w:r>
      <w:r>
        <w:t xml:space="preserve">, armed with digital tools and cultural wisdom, will remain at the forefront of this evolution. Success in this sector depends on recognizing that a library is not just a building in</w:t>
      </w:r>
      <w:r>
        <w:t xml:space="preserve"> </w:t>
      </w:r>
      <w:hyperlink w:anchor="Xa39a3ee5e6b4b0d3255bfef95601890afd80709">
        <w:r>
          <w:rPr>
            <w:rStyle w:val="Hyperlink"/>
          </w:rPr>
          <w:t xml:space="preserve">Saudi Arabia Jeddah</w:t>
        </w:r>
      </w:hyperlink>
      <w:r>
        <w:t xml:space="preserve">; it is a living entity driven by the professionals who serve its patrons.</w:t>
      </w:r>
    </w:p>
    <w:p>
      <w:pPr>
        <w:pStyle w:val="BodyText"/>
      </w:pPr>
      <w:r>
        <w:br/>
      </w:r>
    </w:p>
    <w:p>
      <w:r>
        <w:pict>
          <v:rect style="width:0;height:1.5pt" o:hralign="center" o:hrstd="t" o:hr="t"/>
        </w:pict>
      </w:r>
    </w:p>
    <w:p>
      <w:pPr>
        <w:pStyle w:val="FirstParagraph"/>
      </w:pPr>
      <w:r>
        <w:rPr>
          <w:iCs/>
          <w:i/>
        </w:rPr>
        <w:t xml:space="preserve">Disclaimer: This document is for educational and analytical purposes regarding information science practices in the Kingdom of Saudi Arabia.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the Librarian Role in Saudi Arabia Jeddah</dc:title>
  <dc:creator/>
  <dc:language>en</dc:language>
  <cp:keywords/>
  <dcterms:created xsi:type="dcterms:W3CDTF">2026-07-29T07:11:35Z</dcterms:created>
  <dcterms:modified xsi:type="dcterms:W3CDTF">2026-07-29T07:11:35Z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