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34" w:name="Xc80c24a7c36dccecf375065090f6b69ba73d0f7"/>
    <w:p>
      <w:pPr>
        <w:pStyle w:val="Heading1"/>
      </w:pPr>
      <w:r>
        <w:t xml:space="preserve">The Evolving Role of the Librarian in Saudi Arabia Riyadh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Case Study</w:t>
      </w:r>
      <w:r>
        <w:br/>
      </w:r>
      <w:r>
        <w:rPr>
          <w:bCs/>
          <w:b/>
        </w:rPr>
        <w:t xml:space="preserve">Audience:</w:t>
      </w:r>
      <w:r>
        <w:t xml:space="preserve"> </w:t>
      </w:r>
      <w:r>
        <w:t xml:space="preserve">Educational Institutions, Government Policy Makers, and Library Science Professionals</w:t>
      </w:r>
    </w:p>
    <w:p>
      <w:r>
        <w:pict>
          <v:rect style="width:0;height:1.5pt" o:hralign="center" o:hrstd="t" o:hr="t"/>
        </w:pict>
      </w:r>
    </w:p>
    <w:bookmarkStart w:id="20" w:name="introduction"/>
    <w:p>
      <w:pPr>
        <w:pStyle w:val="Heading2"/>
      </w:pPr>
      <w:r>
        <w:t xml:space="preserve">1. Introduction</w:t>
      </w:r>
    </w:p>
    <w:p>
      <w:pPr>
        <w:pStyle w:val="FirstParagraph"/>
      </w:pPr>
      <w:r>
        <w:t xml:space="preserve">In the heart of the Middle East, Riyadh is undergoing a transformation that rivals the speed and magnitude of its architectural skyline. As Saudi Arabia pursues its ambitious</w:t>
      </w:r>
      <w:r>
        <w:t xml:space="preserve"> </w:t>
      </w:r>
      <w:r>
        <w:rPr>
          <w:bCs/>
          <w:b/>
        </w:rPr>
        <w:t xml:space="preserve">Saudi Arabia Riyadh</w:t>
      </w:r>
      <w:r>
        <w:t xml:space="preserve"> </w:t>
      </w:r>
      <w:r>
        <w:t xml:space="preserve">development goals under Vision 2030, cultural and intellectual institutions are at the forefront of this change. At the center of this cultural renaissance stands a figure who has historically been static but is now dynamic: the Librarian.</w:t>
      </w:r>
    </w:p>
    <w:p>
      <w:pPr>
        <w:pStyle w:val="BodyText"/>
      </w:pPr>
      <w:r>
        <w:t xml:space="preserve">This case study explores how the role of a</w:t>
      </w:r>
      <w:r>
        <w:t xml:space="preserve"> </w:t>
      </w:r>
      <w:r>
        <w:rPr>
          <w:bCs/>
          <w:b/>
        </w:rPr>
        <w:t xml:space="preserve">Librarian</w:t>
      </w:r>
      <w:r>
        <w:t xml:space="preserve"> </w:t>
      </w:r>
      <w:r>
        <w:t xml:space="preserve">has shifted from being a mere custodian of books to becoming an active architect of digital literacy, community engagement, and national heritage preservation. Specifically, it examines this transformation within the unique socio-cultural context of Riyadh, where tradition meets modernity at an unprecedented pace.</w:t>
      </w:r>
    </w:p>
    <w:bookmarkEnd w:id="20"/>
    <w:bookmarkStart w:id="22" w:name="context-the-landscape-of-riyadh"/>
    <w:p>
      <w:pPr>
        <w:pStyle w:val="Heading2"/>
      </w:pPr>
      <w:r>
        <w:t xml:space="preserve">2. Context: The Landscape of Riyadh</w:t>
      </w:r>
    </w:p>
    <w:p>
      <w:pPr>
        <w:pStyle w:val="FirstParagraph"/>
      </w:pPr>
      <w:r>
        <w:t xml:space="preserve">Riyadh is no longer just a political capital; it has become a hub for global business, tourism, and education. The city's libraries have been revitalized through major government initiatives such as the King Abdulaziz Public Library and various private academic institutions in universities like King Saud University.</w:t>
      </w:r>
    </w:p>
    <w:p>
      <w:pPr>
        <w:pStyle w:val="BodyText"/>
      </w:pPr>
      <w:r>
        <w:t xml:space="preserve">The</w:t>
      </w:r>
      <w:r>
        <w:t xml:space="preserve"> </w:t>
      </w:r>
      <w:r>
        <w:rPr>
          <w:bCs/>
          <w:b/>
        </w:rPr>
        <w:t xml:space="preserve">Saudi Arabia Riyadh</w:t>
      </w:r>
      <w:r>
        <w:t xml:space="preserve"> </w:t>
      </w:r>
      <w:r>
        <w:t xml:space="preserve">demographic is predominantly young. With a significant portion of the population under thirty, there is an immense demand for accessible, high-quality information resources. However, this generation also demands digital integration. They seek environments that are not just quiet study halls but collaborative spaces that foster innovation.</w:t>
      </w:r>
    </w:p>
    <w:bookmarkStart w:id="21" w:name="the-challenge"/>
    <w:p>
      <w:pPr>
        <w:pStyle w:val="Heading3"/>
      </w:pPr>
      <w:r>
        <w:t xml:space="preserve">The Challenge</w:t>
      </w:r>
    </w:p>
    <w:p>
      <w:pPr>
        <w:pStyle w:val="FirstParagraph"/>
      </w:pPr>
      <w:r>
        <w:t xml:space="preserve">The primary challenge facing library systems in Riyadh is bridging the gap between traditional Arabic literary heritage and modern digital consumption habits. The</w:t>
      </w:r>
      <w:r>
        <w:t xml:space="preserve"> </w:t>
      </w:r>
      <w:r>
        <w:rPr>
          <w:bCs/>
          <w:b/>
        </w:rPr>
        <w:t xml:space="preserve">Librarian</w:t>
      </w:r>
      <w:r>
        <w:t xml:space="preserve"> </w:t>
      </w:r>
      <w:r>
        <w:t xml:space="preserve">must serve as a translator of sorts—not just linguistically, but culturally and technologically—ensuring that knowledge remains relevant to the youth while respecting local norms.</w:t>
      </w:r>
    </w:p>
    <w:bookmarkEnd w:id="21"/>
    <w:bookmarkEnd w:id="22"/>
    <w:bookmarkStart w:id="23" w:name="the-changing-identity-of-the-librarian"/>
    <w:p>
      <w:pPr>
        <w:pStyle w:val="Heading2"/>
      </w:pPr>
      <w:r>
        <w:t xml:space="preserve">3. The Changing Identity of the Librarian</w:t>
      </w:r>
    </w:p>
    <w:p>
      <w:pPr>
        <w:pStyle w:val="FirstParagraph"/>
      </w:pPr>
      <w:r>
        <w:t xml:space="preserve">In previous decades, the</w:t>
      </w:r>
      <w:r>
        <w:t xml:space="preserve"> </w:t>
      </w:r>
      <w:r>
        <w:rPr>
          <w:bCs/>
          <w:b/>
        </w:rPr>
        <w:t xml:space="preserve">Librarian</w:t>
      </w:r>
      <w:r>
        <w:t xml:space="preserve"> </w:t>
      </w:r>
      <w:r>
        <w:t xml:space="preserve">in Riyadh was often perceived as a silent guardian of physical archives. Today, this role has expanded into three critical pillars:</w:t>
      </w:r>
    </w:p>
    <w:p>
      <w:pPr>
        <w:numPr>
          <w:ilvl w:val="0"/>
          <w:numId w:val="1001"/>
        </w:numPr>
        <w:pStyle w:val="Compact"/>
      </w:pPr>
      <w:r>
        <w:rPr>
          <w:bCs/>
          <w:b/>
        </w:rPr>
        <w:t xml:space="preserve">Digital Navigator:</w:t>
      </w:r>
      <w:r>
        <w:t xml:space="preserve"> </w:t>
      </w:r>
      <w:r>
        <w:t xml:space="preserve">With the rapid digitalization of services across Saudi Arabia, librarians must guide users through complex digital databases, e-reading platforms, and AI-driven research tools.</w:t>
      </w:r>
    </w:p>
    <w:p>
      <w:pPr>
        <w:numPr>
          <w:ilvl w:val="0"/>
          <w:numId w:val="1001"/>
        </w:numPr>
        <w:pStyle w:val="Compact"/>
      </w:pPr>
      <w:r>
        <w:rPr>
          <w:bCs/>
          <w:b/>
        </w:rPr>
        <w:t xml:space="preserve">Cultural Curator:</w:t>
      </w:r>
      <w:r>
        <w:t xml:space="preserve"> </w:t>
      </w:r>
      <w:r>
        <w:t xml:space="preserve">There is a renewed interest in pre-Islamic and Islamic history within</w:t>
      </w:r>
      <w:r>
        <w:t xml:space="preserve"> </w:t>
      </w:r>
      <w:r>
        <w:rPr>
          <w:bCs/>
          <w:b/>
        </w:rPr>
        <w:t xml:space="preserve">Saudi Arabia Riyadh</w:t>
      </w:r>
      <w:r>
        <w:t xml:space="preserve">. Librarians are tasked with curating exhibits that preserve the nation's identity amidst rapid globalization.</w:t>
      </w:r>
    </w:p>
    <w:p>
      <w:pPr>
        <w:numPr>
          <w:ilvl w:val="0"/>
          <w:numId w:val="1001"/>
        </w:numPr>
        <w:pStyle w:val="Compact"/>
      </w:pPr>
      <w:r>
        <w:rPr>
          <w:bCs/>
          <w:b/>
        </w:rPr>
        <w:t xml:space="preserve">Educational Partner:</w:t>
      </w:r>
      <w:r>
        <w:t xml:space="preserve"> </w:t>
      </w:r>
      <w:r>
        <w:t xml:space="preserve">They work closely with schools and universities to teach information literacy, helping students distinguish between credible sources and misinformation in an era of social media dominance.</w:t>
      </w:r>
    </w:p>
    <w:bookmarkEnd w:id="23"/>
    <w:bookmarkStart w:id="27" w:name="Xd125a56a47d1a9baf2c02847b8ac4873f8cfbd2"/>
    <w:p>
      <w:pPr>
        <w:pStyle w:val="Heading2"/>
      </w:pPr>
      <w:r>
        <w:t xml:space="preserve">4. Case Scenario: The Innovation Hub Initiative</w:t>
      </w:r>
    </w:p>
    <w:p>
      <w:pPr>
        <w:pStyle w:val="FirstParagraph"/>
      </w:pPr>
      <w:r>
        <w:t xml:space="preserve">To illustrate this transformation, let us examine a specific initiative implemented in a mid-sized public library in the Al Olaya district of</w:t>
      </w:r>
      <w:r>
        <w:t xml:space="preserve"> </w:t>
      </w:r>
      <w:r>
        <w:rPr>
          <w:bCs/>
          <w:b/>
        </w:rPr>
        <w:t xml:space="preserve">Riyadh</w:t>
      </w:r>
      <w:r>
        <w:t xml:space="preserve">. This scenario highlights the practical application of the modern</w:t>
      </w:r>
      <w:r>
        <w:t xml:space="preserve"> </w:t>
      </w:r>
      <w:r>
        <w:rPr>
          <w:bCs/>
          <w:b/>
        </w:rPr>
        <w:t xml:space="preserve">Librarian</w:t>
      </w:r>
      <w:r>
        <w:t xml:space="preserve">'s duties.</w:t>
      </w:r>
    </w:p>
    <w:bookmarkStart w:id="24" w:name="the-problem"/>
    <w:p>
      <w:pPr>
        <w:pStyle w:val="Heading3"/>
      </w:pPr>
      <w:r>
        <w:t xml:space="preserve">The Problem</w:t>
      </w:r>
    </w:p>
    <w:p>
      <w:pPr>
        <w:pStyle w:val="FirstParagraph"/>
      </w:pPr>
      <w:r>
        <w:t xml:space="preserve">User attendance at the physical library had dropped by 40% over five years. Younger patrons preferred online sources, and older patrons found digital interfaces intimidating. The space was underutilized, and the perception of the library as a "dusty relic" persisted.</w:t>
      </w:r>
    </w:p>
    <w:bookmarkEnd w:id="24"/>
    <w:bookmarkStart w:id="25" w:name="the-intervention"/>
    <w:p>
      <w:pPr>
        <w:pStyle w:val="Heading3"/>
      </w:pPr>
      <w:r>
        <w:t xml:space="preserve">The Intervention</w:t>
      </w:r>
    </w:p>
    <w:p>
      <w:pPr>
        <w:pStyle w:val="FirstParagraph"/>
      </w:pPr>
      <w:r>
        <w:t xml:space="preserve">The</w:t>
      </w:r>
      <w:r>
        <w:t xml:space="preserve"> </w:t>
      </w:r>
      <w:r>
        <w:rPr>
          <w:bCs/>
          <w:b/>
        </w:rPr>
        <w:t xml:space="preserve">Librarian</w:t>
      </w:r>
      <w:r>
        <w:t xml:space="preserve">, leading a cross-functional team, launched the "Innovation Hub" project. This initiative involved:</w:t>
      </w:r>
    </w:p>
    <w:p>
      <w:pPr>
        <w:numPr>
          <w:ilvl w:val="0"/>
          <w:numId w:val="1002"/>
        </w:numPr>
        <w:pStyle w:val="Compact"/>
      </w:pPr>
      <w:r>
        <w:rPr>
          <w:bCs/>
          <w:b/>
        </w:rPr>
        <w:t xml:space="preserve">Spatial Reconfiguration:</w:t>
      </w:r>
      <w:r>
        <w:t xml:space="preserve"> </w:t>
      </w:r>
      <w:r>
        <w:t xml:space="preserve">Removing rows of book stacks to create maker-spaces equipped with 3D printers and coding stations.</w:t>
      </w:r>
    </w:p>
    <w:p>
      <w:pPr>
        <w:numPr>
          <w:ilvl w:val="0"/>
          <w:numId w:val="1002"/>
        </w:numPr>
        <w:pStyle w:val="Compact"/>
      </w:pPr>
      <w:r>
        <w:rPr>
          <w:bCs/>
          <w:b/>
        </w:rPr>
        <w:t xml:space="preserve">Digital Mentorship Programs:</w:t>
      </w:r>
      <w:r>
        <w:t xml:space="preserve"> </w:t>
      </w:r>
      <w:r>
        <w:t xml:space="preserve">Training sessions led by the Librarian specifically for seniors to navigate digital government services (Absher, etc.), thereby increasing foot traffic.</w:t>
      </w:r>
    </w:p>
    <w:p>
      <w:pPr>
        <w:numPr>
          <w:ilvl w:val="0"/>
          <w:numId w:val="1002"/>
        </w:numPr>
        <w:pStyle w:val="Compact"/>
      </w:pPr>
      <w:r>
        <w:rPr>
          <w:bCs/>
          <w:b/>
        </w:rPr>
        <w:t xml:space="preserve">Cultural Storytelling Events:</w:t>
      </w:r>
      <w:r>
        <w:t xml:space="preserve"> </w:t>
      </w:r>
      <w:r>
        <w:t xml:space="preserve">Hosting weekly sessions where local historians and librarians narrated stories from Saudi folklore, recorded them for a podcast archive, and shared them globally.</w:t>
      </w:r>
    </w:p>
    <w:bookmarkEnd w:id="25"/>
    <w:bookmarkStart w:id="26" w:name="the-outcome"/>
    <w:p>
      <w:pPr>
        <w:pStyle w:val="Heading3"/>
      </w:pPr>
      <w:r>
        <w:t xml:space="preserve">The Outcome</w:t>
      </w:r>
    </w:p>
    <w:p>
      <w:pPr>
        <w:pStyle w:val="FirstParagraph"/>
      </w:pPr>
      <w:r>
        <w:t xml:space="preserve">Six months post-implementation:</w:t>
      </w:r>
    </w:p>
    <w:p>
      <w:pPr>
        <w:numPr>
          <w:ilvl w:val="0"/>
          <w:numId w:val="1003"/>
        </w:numPr>
        <w:pStyle w:val="Compact"/>
      </w:pPr>
      <w:r>
        <w:rPr>
          <w:bCs/>
          <w:b/>
        </w:rPr>
        <w:t xml:space="preserve">Riyadh</w:t>
      </w:r>
      <w:r>
        <w:t xml:space="preserve">-based student engagement increased by 65%.</w:t>
      </w:r>
    </w:p>
    <w:p>
      <w:pPr>
        <w:numPr>
          <w:ilvl w:val="0"/>
          <w:numId w:val="1003"/>
        </w:numPr>
        <w:pStyle w:val="Compact"/>
      </w:pPr>
      <w:r>
        <w:t xml:space="preserve">Digital literacy workshop attendance reached capacity every week.</w:t>
      </w:r>
    </w:p>
    <w:p>
      <w:pPr>
        <w:numPr>
          <w:ilvl w:val="0"/>
          <w:numId w:val="1003"/>
        </w:numPr>
        <w:pStyle w:val="Compact"/>
      </w:pPr>
      <w:r>
        <w:t xml:space="preserve">The library became a community center, not just a repository. The Librarian was no longer seen as an administrator but as a facilitator of dreams and learning.</w:t>
      </w:r>
    </w:p>
    <w:bookmarkEnd w:id="26"/>
    <w:bookmarkEnd w:id="27"/>
    <w:bookmarkStart w:id="31" w:name="X514e1d6e848d2880da47a73823bb5ad4fd344cf"/>
    <w:p>
      <w:pPr>
        <w:pStyle w:val="Heading2"/>
      </w:pPr>
      <w:r>
        <w:t xml:space="preserve">5. Navigating Cultural and Operational Challenges</w:t>
      </w:r>
    </w:p>
    <w:p>
      <w:pPr>
        <w:pStyle w:val="FirstParagraph"/>
      </w:pPr>
      <w:r>
        <w:t xml:space="preserve">The implementation of modern library practices in</w:t>
      </w:r>
      <w:r>
        <w:t xml:space="preserve"> </w:t>
      </w:r>
      <w:r>
        <w:rPr>
          <w:bCs/>
          <w:b/>
        </w:rPr>
        <w:t xml:space="preserve">Saudi Arabia Riyadh</w:t>
      </w:r>
      <w:r>
        <w:t xml:space="preserve"> </w:t>
      </w:r>
      <w:r>
        <w:t xml:space="preserve">is not without its hurdles. The</w:t>
      </w:r>
      <w:r>
        <w:t xml:space="preserve"> </w:t>
      </w:r>
      <w:r>
        <w:rPr>
          <w:bCs/>
          <w:b/>
        </w:rPr>
        <w:t xml:space="preserve">Librarian</w:t>
      </w:r>
      <w:r>
        <w:t xml:space="preserve"> </w:t>
      </w:r>
      <w:r>
        <w:t xml:space="preserve">must navigate complex social dynamics.</w:t>
      </w:r>
    </w:p>
    <w:bookmarkStart w:id="28" w:name="balancing-tradition-and-innovation"/>
    <w:p>
      <w:pPr>
        <w:pStyle w:val="Heading3"/>
      </w:pPr>
      <w:r>
        <w:t xml:space="preserve">Balancing Tradition and Innovation</w:t>
      </w:r>
    </w:p>
    <w:p>
      <w:pPr>
        <w:pStyle w:val="FirstParagraph"/>
      </w:pPr>
      <w:r>
        <w:t xml:space="preserve">In a conservative society, the introduction of open-access digital resources requires careful moderation. The Librarian must ensure that content aligns with cultural values while still promoting free thought. This requires high emotional intelligence and deep local knowledge.</w:t>
      </w:r>
    </w:p>
    <w:bookmarkEnd w:id="28"/>
    <w:bookmarkStart w:id="29" w:name="resource-constraints"/>
    <w:p>
      <w:pPr>
        <w:pStyle w:val="Heading3"/>
      </w:pPr>
      <w:r>
        <w:t xml:space="preserve">Resource Constraints</w:t>
      </w:r>
    </w:p>
    <w:p>
      <w:pPr>
        <w:pStyle w:val="FirstParagraph"/>
      </w:pPr>
      <w:r>
        <w:t xml:space="preserve">While investment is increasing, staffing levels often lag behind the ambitious goals set by Vision 2030. Many</w:t>
      </w:r>
      <w:r>
        <w:t xml:space="preserve"> </w:t>
      </w:r>
      <w:r>
        <w:rPr>
          <w:bCs/>
          <w:b/>
        </w:rPr>
        <w:t xml:space="preserve">Riyadh</w:t>
      </w:r>
      <w:r>
        <w:t xml:space="preserve">-based libraries are understaffed. Therefore, the Librarian must be a multi-hyphenate: part technologist, part educator, and part community manager.</w:t>
      </w:r>
    </w:p>
    <w:bookmarkEnd w:id="29"/>
    <w:bookmarkStart w:id="30" w:name="the-gender-dynamic"/>
    <w:p>
      <w:pPr>
        <w:pStyle w:val="Heading3"/>
      </w:pPr>
      <w:r>
        <w:t xml:space="preserve">The Gender Dynamic</w:t>
      </w:r>
    </w:p>
    <w:p>
      <w:pPr>
        <w:pStyle w:val="FirstParagraph"/>
      </w:pPr>
      <w:r>
        <w:t xml:space="preserve">A significant portion of library users and staff in Riyadh are women. The modern</w:t>
      </w:r>
      <w:r>
        <w:t xml:space="preserve"> </w:t>
      </w:r>
      <w:r>
        <w:rPr>
          <w:bCs/>
          <w:b/>
        </w:rPr>
        <w:t xml:space="preserve">Librarian</w:t>
      </w:r>
      <w:r>
        <w:t xml:space="preserve">, whether male or female, plays a crucial role in creating safe, inclusive spaces that empower women through education. Many libraries have created dedicated family zones or women-led reading clubs to foster community building.</w:t>
      </w:r>
    </w:p>
    <w:bookmarkEnd w:id="30"/>
    <w:bookmarkEnd w:id="31"/>
    <w:bookmarkStart w:id="32" w:name="X9097fedc0edcca610161144b9059e7d79d12f85"/>
    <w:p>
      <w:pPr>
        <w:pStyle w:val="Heading2"/>
      </w:pPr>
      <w:r>
        <w:t xml:space="preserve">6. Strategic Recommendations for Stakeholders</w:t>
      </w:r>
    </w:p>
    <w:p>
      <w:pPr>
        <w:pStyle w:val="FirstParagraph"/>
      </w:pPr>
      <w:r>
        <w:t xml:space="preserve">To fully realize the potential of the modern Librarian in</w:t>
      </w:r>
      <w:r>
        <w:t xml:space="preserve"> </w:t>
      </w:r>
      <w:r>
        <w:rPr>
          <w:bCs/>
          <w:b/>
        </w:rPr>
        <w:t xml:space="preserve">Saudi Arabia Riyadh</w:t>
      </w:r>
      <w:r>
        <w:t xml:space="preserve">, several strategic actions are recommended:</w:t>
      </w:r>
    </w:p>
    <w:p>
      <w:pPr>
        <w:numPr>
          <w:ilvl w:val="0"/>
          <w:numId w:val="1004"/>
        </w:numPr>
        <w:pStyle w:val="Compact"/>
      </w:pPr>
      <w:r>
        <w:rPr>
          <w:bCs/>
          <w:b/>
        </w:rPr>
        <w:t xml:space="preserve">Invest in Continuous Professional Development:</w:t>
      </w:r>
      <w:r>
        <w:t xml:space="preserve"> </w:t>
      </w:r>
      <w:r>
        <w:t xml:space="preserve">Regular training workshops should be mandated for librarians focusing on digital archiving, data science basics, and conflict resolution.</w:t>
      </w:r>
    </w:p>
    <w:p>
      <w:pPr>
        <w:numPr>
          <w:ilvl w:val="0"/>
          <w:numId w:val="1004"/>
        </w:numPr>
        <w:pStyle w:val="Compact"/>
      </w:pPr>
      <w:r>
        <w:rPr>
          <w:bCs/>
          <w:b/>
        </w:rPr>
        <w:t xml:space="preserve">Promote Inter-Departmental Collaboration:</w:t>
      </w:r>
      <w:r>
        <w:t xml:space="preserve"> </w:t>
      </w:r>
      <w:r>
        <w:t xml:space="preserve">Librarians should work closely with IT departments to ensure infrastructure support is robust.</w:t>
      </w:r>
    </w:p>
    <w:p>
      <w:pPr>
        <w:numPr>
          <w:ilvl w:val="0"/>
          <w:numId w:val="1004"/>
        </w:numPr>
        <w:pStyle w:val="Compact"/>
      </w:pPr>
      <w:r>
        <w:rPr>
          <w:bCs/>
          <w:b/>
        </w:rPr>
        <w:t xml:space="preserve">Leverage National Identity:</w:t>
      </w:r>
      <w:r>
        <w:t xml:space="preserve"> </w:t>
      </w:r>
      <w:r>
        <w:t xml:space="preserve">Use the library as a platform to promote Saudi literature and history. This strengthens national pride and attracts local funding.</w:t>
      </w:r>
    </w:p>
    <w:p>
      <w:pPr>
        <w:numPr>
          <w:ilvl w:val="0"/>
          <w:numId w:val="1004"/>
        </w:numPr>
        <w:pStyle w:val="Compact"/>
      </w:pPr>
      <w:r>
        <w:rPr>
          <w:bCs/>
          <w:b/>
        </w:rPr>
        <w:t xml:space="preserve">Digital-First Cataloging:</w:t>
      </w:r>
      <w:r>
        <w:t xml:space="preserve"> </w:t>
      </w:r>
      <w:r>
        <w:t xml:space="preserve">Ensure that Arabic language content is searchable via AI-driven interfaces to make it accessible to non-native speakers and international researchers in Riyadh.</w:t>
      </w:r>
    </w:p>
    <w:bookmarkEnd w:id="32"/>
    <w:bookmarkStart w:id="33" w:name="conclusion"/>
    <w:p>
      <w:pPr>
        <w:pStyle w:val="Heading2"/>
      </w:pPr>
      <w:r>
        <w:t xml:space="preserve">7. Conclusion</w:t>
      </w:r>
    </w:p>
    <w:p>
      <w:pPr>
        <w:pStyle w:val="FirstParagraph"/>
      </w:pPr>
      <w:r>
        <w:t xml:space="preserve">The trajectory of the Librarian in</w:t>
      </w:r>
      <w:r>
        <w:t xml:space="preserve"> </w:t>
      </w:r>
      <w:r>
        <w:rPr>
          <w:bCs/>
          <w:b/>
        </w:rPr>
        <w:t xml:space="preserve">Saudi Arabia Riyadh</w:t>
      </w:r>
      <w:r>
        <w:t xml:space="preserve">Riyadh cements its status as a global knowledge economy hub, the Librarian emerges as a critical infrastructure component.</w:t>
      </w:r>
    </w:p>
    <w:p>
      <w:pPr>
        <w:pStyle w:val="BodyText"/>
      </w:pPr>
      <w:r>
        <w:t xml:space="preserve">This case study demonstrates that when equipped with modern tools and cultural sensitivity, the</w:t>
      </w:r>
      <w:r>
        <w:t xml:space="preserve"> </w:t>
      </w:r>
      <w:r>
        <w:rPr>
          <w:bCs/>
          <w:b/>
        </w:rPr>
        <w:t xml:space="preserve">Librarian</w:t>
      </w:r>
      <w:r>
        <w:t xml:space="preserve"> </w:t>
      </w:r>
      <w:r>
        <w:t xml:space="preserve">can transform libraries from passive warehouses of books into vibrant engines of social cohesion and intellectual growth. For Saudi Arabia to achieve its Vision 2030 goals regarding quality of life and education, supporting the evolution of the Librarian is not optional—it is imperative.</w:t>
      </w:r>
    </w:p>
    <w:p>
      <w:pPr>
        <w:pStyle w:val="BodyText"/>
      </w:pPr>
      <w:r>
        <w:t xml:space="preserve">The future library in</w:t>
      </w:r>
      <w:r>
        <w:t xml:space="preserve"> </w:t>
      </w:r>
      <w:r>
        <w:rPr>
          <w:bCs/>
          <w:b/>
        </w:rPr>
        <w:t xml:space="preserve">Saudi Arabia Riyadh</w:t>
      </w:r>
      <w:r>
        <w:t xml:space="preserve"> </w:t>
      </w:r>
      <w:r>
        <w:t xml:space="preserve">will be defined by its people. By empowering those who serve as guardians of knowledge, we empower the nation itself.</w:t>
      </w:r>
    </w:p>
    <w:p>
      <w:pPr>
        <w:pStyle w:val="BodyText"/>
      </w:pPr>
      <w:r>
        <w:rPr>
          <w:bCs/>
          <w:b/>
        </w:rPr>
        <w:t xml:space="preserve">Key Takeaway:</w:t>
      </w:r>
      <w:r>
        <w:t xml:space="preserve"> </w:t>
      </w:r>
      <w:r>
        <w:t xml:space="preserve">In the context of Saudi Arabia's rapid modernization, the Librarian in Riyadh is transitioning from a caretaker of physical assets to an active facilitator of digital literacy and cultural continuity. This role is essential for achieving the human capital development goals outlined in Vision 2030.</w:t>
      </w:r>
    </w:p>
    <w:p>
      <w:pPr>
        <w:pStyle w:val="BodyText"/>
      </w:pPr>
      <w:r>
        <w:t xml:space="preserve">© 2023 Library Science Review | Published for Educational Purposes in Saudi Arabia Riyadh</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Saudi Arabia Riyadh</dc:title>
  <dc:creator/>
  <dc:language>en</dc:language>
  <cp:keywords/>
  <dcterms:created xsi:type="dcterms:W3CDTF">2026-07-29T08:25:58Z</dcterms:created>
  <dcterms:modified xsi:type="dcterms:W3CDTF">2026-07-29T08:25:58Z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