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Integration</w:t>
      </w:r>
      <w:r>
        <w:t xml:space="preserve"> </w:t>
      </w:r>
      <w:r>
        <w:t xml:space="preserve">of</w:t>
      </w:r>
      <w:r>
        <w:t xml:space="preserve"> </w:t>
      </w:r>
      <w:r>
        <w:t xml:space="preserve">Marine</w:t>
      </w:r>
      <w:r>
        <w:t xml:space="preserve"> </w:t>
      </w:r>
      <w:r>
        <w:t xml:space="preserve">Engineering</w:t>
      </w:r>
      <w:r>
        <w:t xml:space="preserve"> </w:t>
      </w:r>
      <w:r>
        <w:t xml:space="preserve">Expertise</w:t>
      </w:r>
      <w:r>
        <w:t xml:space="preserve"> </w:t>
      </w:r>
      <w:r>
        <w:t xml:space="preserve">in</w:t>
      </w:r>
      <w:r>
        <w:t xml:space="preserve"> </w:t>
      </w:r>
      <w:r>
        <w:t xml:space="preserve">Riyadh’s</w:t>
      </w:r>
      <w:r>
        <w:t xml:space="preserve"> </w:t>
      </w:r>
      <w:r>
        <w:t xml:space="preserve">Vision</w:t>
      </w:r>
      <w:r>
        <w:t xml:space="preserve"> </w:t>
      </w:r>
      <w:r>
        <w:t xml:space="preserve">2030</w:t>
      </w:r>
      <w:r>
        <w:t xml:space="preserve"> </w:t>
      </w:r>
      <w:r>
        <w:t xml:space="preserve">Maritime</w:t>
      </w:r>
      <w:r>
        <w:t xml:space="preserve"> </w:t>
      </w:r>
      <w:r>
        <w:t xml:space="preserve">Expansion</w:t>
      </w:r>
    </w:p>
    <w:bookmarkStart w:id="31" w:name="Xccb1c5785008b6b37a032c4887a7f1d86494297"/>
    <w:p>
      <w:pPr>
        <w:pStyle w:val="Heading1"/>
      </w:pPr>
      <w:r>
        <w:t xml:space="preserve">Case Study: The Strategic Integration of Marine Engineering Expertise in Riyadh’s Vision 2030 Maritime Expansion</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Leveraging High-Level Marine Engineer Capabilities for Inland Logistics and Red Sea Integration within Saudi Arabia Riyadh.</w:t>
      </w:r>
    </w:p>
    <w:bookmarkStart w:id="20" w:name="executive-summary"/>
    <w:p>
      <w:pPr>
        <w:pStyle w:val="Heading3"/>
      </w:pPr>
      <w:r>
        <w:t xml:space="preserve">Executive Summary</w:t>
      </w:r>
    </w:p>
    <w:p>
      <w:pPr>
        <w:pStyle w:val="FirstParagraph"/>
      </w:pPr>
      <w:r>
        <w:t xml:space="preserve">This case study examines the evolving role of the traditional maritime profession within the rapidly expanding economic landscape of</w:t>
      </w:r>
      <w:r>
        <w:t xml:space="preserve"> </w:t>
      </w:r>
      <w:r>
        <w:rPr>
          <w:bCs/>
          <w:b/>
        </w:rPr>
        <w:t xml:space="preserve">Saudi Arabia Riyadh</w:t>
      </w:r>
      <w:r>
        <w:t xml:space="preserve">. While historically associated solely with coastal and offshore operations, specialized knowledge from a certified Marine Engineer is increasingly critical for managing inland waterway logistics, port infrastructure modernization in Jeddah and Dammam (serving Riyadh via rail), and the emerging green hydrogen logistics sector. This document explores how cross-sector application of marine engineering principles supports the Kingdom’s Vision 2030 goals.</w:t>
      </w:r>
    </w:p>
    <w:bookmarkEnd w:id="20"/>
    <w:bookmarkStart w:id="21" w:name="X7771abe9b993baea1bdcac2e9d4b55ad40f4ea7"/>
    <w:p>
      <w:pPr>
        <w:pStyle w:val="Heading2"/>
      </w:pPr>
      <w:r>
        <w:t xml:space="preserve">1. Background: The Context of Saudi Arabia Riyadh</w:t>
      </w:r>
    </w:p>
    <w:p>
      <w:pPr>
        <w:pStyle w:val="FirstParagraph"/>
      </w:pPr>
      <w:r>
        <w:t xml:space="preserve">Riyadh, as the capital and economic heart of</w:t>
      </w:r>
      <w:r>
        <w:t xml:space="preserve"> </w:t>
      </w:r>
      <w:r>
        <w:rPr>
          <w:bCs/>
          <w:b/>
        </w:rPr>
        <w:t xml:space="preserve">Saudi Arabia</w:t>
      </w:r>
      <w:r>
        <w:t xml:space="preserve">, has undergone a transformation that extends far beyond its geographical boundaries. While Riyadh itself is an inland city located in the central Najd region, it serves as the primary logistical and administrative hub connecting the kingdom’s diverse sectors. The Kingdom’s Vision 2030 initiative aims to diversify the economy away from oil dependence by developing robust logistics networks, renewable energy projects, and industrial hubs.</w:t>
      </w:r>
    </w:p>
    <w:p>
      <w:pPr>
        <w:pStyle w:val="BodyText"/>
      </w:pPr>
      <w:r>
        <w:t xml:space="preserve">A critical component of this vision is the development of a world-class logistics sector that links Riyadh directly to international trade routes via the Red Sea ports (Jeddah Islamic Port) and the Arabian Gulf (King Abdulaziz Port in Dammam). Consequently, there is a growing demand for specialized engineering talent capable of managing complex machinery, propulsion systems, and energy infrastructure. This is where the expertise of a qualified</w:t>
      </w:r>
      <w:r>
        <w:t xml:space="preserve"> </w:t>
      </w:r>
      <w:r>
        <w:rPr>
          <w:bCs/>
          <w:b/>
        </w:rPr>
        <w:t xml:space="preserve">Marine Engineer</w:t>
      </w:r>
      <w:r>
        <w:t xml:space="preserve"> </w:t>
      </w:r>
      <w:r>
        <w:t xml:space="preserve">becomes unexpectedly vital to an inland metropolitan context.</w:t>
      </w:r>
    </w:p>
    <w:bookmarkEnd w:id="21"/>
    <w:bookmarkStart w:id="24" w:name="X01690cf93bab390e97a866c6cb8bc9c2ba09b40"/>
    <w:p>
      <w:pPr>
        <w:pStyle w:val="Heading2"/>
      </w:pPr>
      <w:r>
        <w:t xml:space="preserve">2. The Role of the Marine Engineer in an Inland Economy</w:t>
      </w:r>
    </w:p>
    <w:p>
      <w:pPr>
        <w:pStyle w:val="FirstParagraph"/>
      </w:pPr>
      <w:r>
        <w:t xml:space="preserve">The traditional perception of a Marine Engineer involves service aboard merchant vessels, naval ships, or offshore oil platforms. However, in the modern industrial ecosystem of</w:t>
      </w:r>
      <w:r>
        <w:t xml:space="preserve"> </w:t>
      </w:r>
      <w:r>
        <w:rPr>
          <w:bCs/>
          <w:b/>
        </w:rPr>
        <w:t xml:space="preserve">Saudi Arabia Riyadh</w:t>
      </w:r>
      <w:r>
        <w:t xml:space="preserve">, the skill set associated with this profession is being repurposed for critical inland applications. The core competencies of a Marine Engineer—thermodynamics, fluid mechanics, electrical systems maintenance, and heavy machinery operation—are directly transferable to several key sectors driving Riyadh’s growth.</w:t>
      </w:r>
    </w:p>
    <w:bookmarkStart w:id="22" w:name="power-generation-and-energy-resilience"/>
    <w:p>
      <w:pPr>
        <w:pStyle w:val="Heading3"/>
      </w:pPr>
      <w:r>
        <w:t xml:space="preserve">2.1 Power Generation and Energy Resilience</w:t>
      </w:r>
    </w:p>
    <w:p>
      <w:pPr>
        <w:pStyle w:val="FirstParagraph"/>
      </w:pPr>
      <w:r>
        <w:t xml:space="preserve">Riyadh hosts numerous large-scale data centers and industrial manufacturing plants. Many of these facilities utilize combined cycle gas turbines (CCGT) or diesel backup generators that operate on principles identical to those found in marine propulsion systems. A</w:t>
      </w:r>
      <w:r>
        <w:t xml:space="preserve"> </w:t>
      </w:r>
      <w:r>
        <w:rPr>
          <w:bCs/>
          <w:b/>
        </w:rPr>
        <w:t xml:space="preserve">Marine Engineer</w:t>
      </w:r>
      <w:r>
        <w:t xml:space="preserve">, trained in the rigorous maintenance standards of maritime engines, brings a level of precision and safety compliance that is highly valuable for ensuring uninterrupted power supply in Riyadh’s critical infrastructure.</w:t>
      </w:r>
    </w:p>
    <w:bookmarkEnd w:id="22"/>
    <w:bookmarkStart w:id="23" w:name="X5cde86e54d0e462099a2ca4e6349053f0c732b1"/>
    <w:p>
      <w:pPr>
        <w:pStyle w:val="Heading3"/>
      </w:pPr>
      <w:r>
        <w:t xml:space="preserve">2.2 Logistics and Heavy Equipment Maintenance</w:t>
      </w:r>
    </w:p>
    <w:p>
      <w:pPr>
        <w:pStyle w:val="FirstParagraph"/>
      </w:pPr>
      <w:r>
        <w:t xml:space="preserve">The logistics corridors connecting Riyadh to the ports rely on heavy-duty trucks and rail systems. As the Kingdom moves toward electrifying its transport fleet and implementing autonomous logistics solutions, engineers with experience in complex electro-mechanical systems are required. The rigorous certification standards held by</w:t>
      </w:r>
      <w:r>
        <w:t xml:space="preserve"> </w:t>
      </w:r>
      <w:r>
        <w:rPr>
          <w:bCs/>
          <w:b/>
        </w:rPr>
        <w:t xml:space="preserve">Marine Engineers</w:t>
      </w:r>
      <w:r>
        <w:t xml:space="preserve">, particularly regarding safety protocols (such as SOLAS) and preventative maintenance schedules, provide a framework that Riyadh’s industrial sector is increasingly adopting to minimize downtime.</w:t>
      </w:r>
    </w:p>
    <w:bookmarkEnd w:id="23"/>
    <w:bookmarkEnd w:id="24"/>
    <w:bookmarkStart w:id="26" w:name="X2bf7fd2115213685321ce21abd437008a69a965"/>
    <w:p>
      <w:pPr>
        <w:pStyle w:val="Heading2"/>
      </w:pPr>
      <w:r>
        <w:t xml:space="preserve">3. Case Scenario: The Green Hydrogen Hub in Neom and Riyadh Supply Chain</w:t>
      </w:r>
    </w:p>
    <w:p>
      <w:pPr>
        <w:pStyle w:val="FirstParagraph"/>
      </w:pPr>
      <w:r>
        <w:t xml:space="preserve">To illustrate the practical application of this expertise, we examine a specific scenario involving the supply chain for the NEOM green hydrogen project. Although NEOM is located on the Red Sea coast, its operational headquarters and logistical planning are heavily centralized in Riyadh. The production of green hydrogen requires massive electrolysis plants powered by renewable energy sources.</w:t>
      </w:r>
    </w:p>
    <w:bookmarkStart w:id="25" w:name="the-challenge"/>
    <w:p>
      <w:pPr>
        <w:pStyle w:val="Heading4"/>
      </w:pPr>
      <w:r>
        <w:t xml:space="preserve">The Challenge</w:t>
      </w:r>
    </w:p>
    <w:p>
      <w:pPr>
        <w:pStyle w:val="FirstParagraph"/>
      </w:pPr>
      <w:r>
        <w:t xml:space="preserve">The integration of high-pressure hydrogen storage and transport systems requires engineering expertise that mirrors the safety standards of marine fuel handling. The risk of leakage, pressure management, and thermal efficiency are paramount.</w:t>
      </w:r>
    </w:p>
    <w:bookmarkEnd w:id="25"/>
    <w:p>
      <w:pPr>
        <w:pStyle w:val="BodyText"/>
      </w:pPr>
      <w:r>
        <w:t xml:space="preserve">In this scenario, a team led by senior</w:t>
      </w:r>
      <w:r>
        <w:t xml:space="preserve"> </w:t>
      </w:r>
      <w:r>
        <w:rPr>
          <w:bCs/>
          <w:b/>
        </w:rPr>
        <w:t xml:space="preserve">Marine Engineers</w:t>
      </w:r>
      <w:r>
        <w:t xml:space="preserve"> </w:t>
      </w:r>
      <w:r>
        <w:t xml:space="preserve">was contracted to consult on the design of the hydrogen compression stations. Their experience with hazardous material handling in marine environments—where space is confined and safety margins are thin—proved invaluable. They adapted maritime fuel system designs to create safer, more efficient compression units for distribution networks that would eventually feed back into Riyadh’s industrial zones.</w:t>
      </w:r>
    </w:p>
    <w:bookmarkEnd w:id="26"/>
    <w:bookmarkStart w:id="27" w:name="X8e741ce31577907f96af13b18887b2509b4c72f"/>
    <w:p>
      <w:pPr>
        <w:pStyle w:val="Heading2"/>
      </w:pPr>
      <w:r>
        <w:t xml:space="preserve">4. Strategic Benefits for Saudi Arabia Riyadh</w:t>
      </w:r>
    </w:p>
    <w:p>
      <w:pPr>
        <w:numPr>
          <w:ilvl w:val="0"/>
          <w:numId w:val="1001"/>
        </w:numPr>
        <w:pStyle w:val="Compact"/>
      </w:pPr>
      <w:r>
        <w:rPr>
          <w:bCs/>
          <w:b/>
        </w:rPr>
        <w:t xml:space="preserve">Tech Transfer and Knowledge Sharing:</w:t>
      </w:r>
      <w:r>
        <w:t xml:space="preserve">The influx of international or specialized local Marine Engineers facilitates the transfer of advanced engineering practices to local Saudi engineers, enhancing the overall technical capacity of the workforce.</w:t>
      </w:r>
    </w:p>
    <w:p>
      <w:pPr>
        <w:numPr>
          <w:ilvl w:val="0"/>
          <w:numId w:val="1001"/>
        </w:numPr>
        <w:pStyle w:val="Compact"/>
      </w:pPr>
      <w:r>
        <w:rPr>
          <w:bCs/>
          <w:b/>
        </w:rPr>
        <w:t xml:space="preserve">Safety Culture Enhancement:</w:t>
      </w:r>
      <w:r>
        <w:t xml:space="preserve">Marrying the strict safety culture inherent in maritime law with Riyadh’s industrial growth accelerates the adoption of global best practices in occupational health and safety.</w:t>
      </w:r>
    </w:p>
    <w:p>
      <w:pPr>
        <w:numPr>
          <w:ilvl w:val="0"/>
          <w:numId w:val="1001"/>
        </w:numPr>
        <w:pStyle w:val="Compact"/>
      </w:pPr>
      <w:r>
        <w:rPr>
          <w:bCs/>
          <w:b/>
        </w:rPr>
        <w:t xml:space="preserve">Economic Diversification:</w:t>
      </w:r>
      <w:r>
        <w:t xml:space="preserve">By utilizing Marine Engineers for inland energy and logistics projects,</w:t>
      </w:r>
      <w:r>
        <w:t xml:space="preserve"> </w:t>
      </w:r>
      <w:r>
        <w:rPr>
          <w:bCs/>
          <w:b/>
        </w:rPr>
        <w:t xml:space="preserve">Saudi Arabia</w:t>
      </w:r>
      <w:r>
        <w:t xml:space="preserve"> </w:t>
      </w:r>
      <w:r>
        <w:t xml:space="preserve">maximizes its human capital, ensuring that specialized skills are not underutilized simply because the workplace is not a ship.</w:t>
      </w:r>
    </w:p>
    <w:bookmarkEnd w:id="27"/>
    <w:bookmarkStart w:id="28" w:name="challenges-and-mitigation-strategies"/>
    <w:p>
      <w:pPr>
        <w:pStyle w:val="Heading2"/>
      </w:pPr>
      <w:r>
        <w:t xml:space="preserve">5. Challenges and Mitigation Strategies</w:t>
      </w:r>
    </w:p>
    <w:p>
      <w:pPr>
        <w:pStyle w:val="FirstParagraph"/>
      </w:pPr>
      <w:r>
        <w:rPr>
          <w:bCs/>
          <w:b/>
        </w:rPr>
        <w:t xml:space="preserve">Cultural and Professional Adaptation:</w:t>
      </w:r>
      <w:r>
        <w:t xml:space="preserve">Moving from a maritime environment to an urban setting in Riyadh requires adaptation. Marine Engineers must adjust to different regulatory frameworks, moving from international maritime conventions (IMO) to local Saudi municipal and industrial regulations.</w:t>
      </w:r>
    </w:p>
    <w:p>
      <w:pPr>
        <w:pStyle w:val="BodyText"/>
      </w:pPr>
      <w:r>
        <w:rPr>
          <w:bCs/>
          <w:b/>
        </w:rPr>
        <w:t xml:space="preserve">Mitigation:</w:t>
      </w:r>
      <w:r>
        <w:t xml:space="preserve">Comprehensive onboarding programs that bridge the gap between maritime standards and Saudi Arabian Industrial Standards (SASO) are essential. Collaboration with local universities in Riyadh ensures that Marine Engineers understand the regional regulatory landscape.</w:t>
      </w:r>
    </w:p>
    <w:bookmarkEnd w:id="28"/>
    <w:bookmarkStart w:id="30" w:name="future-outlook"/>
    <w:p>
      <w:pPr>
        <w:pStyle w:val="Heading2"/>
      </w:pPr>
      <w:r>
        <w:t xml:space="preserve">6. Future Outlook</w:t>
      </w:r>
    </w:p>
    <w:p>
      <w:pPr>
        <w:pStyle w:val="FirstParagraph"/>
      </w:pPr>
      <w:r>
        <w:t xml:space="preserve">The relationship between marine engineering expertise and inland economic development in</w:t>
      </w:r>
      <w:r>
        <w:t xml:space="preserve"> </w:t>
      </w:r>
      <w:r>
        <w:rPr>
          <w:bCs/>
          <w:b/>
        </w:rPr>
        <w:t xml:space="preserve">Saudi Arabia Riyadh</w:t>
      </w:r>
      <w:r>
        <w:t xml:space="preserve"> </w:t>
      </w:r>
      <w:r>
        <w:t xml:space="preserve">is set to deepen. As Riyadh becomes a hub for smart cities (such as The Line and Qiddiya) and advanced manufacturing, the demand for engineers who understand complex propulsion, energy systems, and heavy machinery will continue to rise. The cross-pollination of maritime engineering skills into inland industries represents a strategic advantage for the Kingdom.</w:t>
      </w:r>
    </w:p>
    <w:p>
      <w:pPr>
        <w:pStyle w:val="BodyText"/>
      </w:pPr>
      <w:r>
        <w:t xml:space="preserve">Furthermore, with Riyadh hosting international conferences on climate change and sustainable development, the city is positioning itself as a leader in green technology. Marine Engineers specializing in alternative fuels (such as ammonia or hydrogen) are perfectly positioned to lead these initiatives, ensuring that</w:t>
      </w:r>
      <w:r>
        <w:t xml:space="preserve"> </w:t>
      </w:r>
      <w:r>
        <w:rPr>
          <w:bCs/>
          <w:b/>
        </w:rPr>
        <w:t xml:space="preserve">Saudi Arabia</w:t>
      </w:r>
      <w:r>
        <w:t xml:space="preserve"> </w:t>
      </w:r>
      <w:r>
        <w:t xml:space="preserve">meets its net-zero targets.</w:t>
      </w:r>
    </w:p>
    <w:bookmarkStart w:id="29" w:name="conclusion"/>
    <w:p>
      <w:pPr>
        <w:pStyle w:val="Heading3"/>
      </w:pPr>
      <w:r>
        <w:t xml:space="preserve">Conclusion</w:t>
      </w:r>
    </w:p>
    <w:p>
      <w:pPr>
        <w:pStyle w:val="FirstParagraph"/>
      </w:pPr>
      <w:r>
        <w:t xml:space="preserve">In conclusion, the role of the Marine Engineer is undergoing a significant transformation within the context of modern Saudi Arabia. While their origins are maritime, their contributions to the logistical and industrial backbone of Riyadh are profound. By applying rigorous marine engineering standards to inland energy, logistics, and manufacturing projects,</w:t>
      </w:r>
      <w:r>
        <w:t xml:space="preserve"> </w:t>
      </w:r>
      <w:r>
        <w:rPr>
          <w:bCs/>
          <w:b/>
        </w:rPr>
        <w:t xml:space="preserve">Saudi Arabia Riyadh</w:t>
      </w:r>
      <w:r>
        <w:t xml:space="preserve"> </w:t>
      </w:r>
      <w:r>
        <w:t xml:space="preserve">is not only enhancing its infrastructure resilience but also setting a global precedent for how specialized technical expertise can be leveraged across diverse sectors. This case study underscores that the value of a Marine Engineer extends far beyond the shoreline; it is integral to the sustainable growth of one of the Middle East’s most dynamic economies.</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Integration of Marine Engineering Expertise in Riyadh’s Vision 2030 Maritime Expansion</dc:title>
  <dc:creator/>
  <dc:language>en</dc:language>
  <cp:keywords/>
  <dcterms:created xsi:type="dcterms:W3CDTF">2026-07-29T08:25:53Z</dcterms:created>
  <dcterms:modified xsi:type="dcterms:W3CDTF">2026-07-29T08:25:53Z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