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The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Dynamic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</w:t>
      </w:r>
    </w:p>
    <w:p>
      <w:pPr>
        <w:pStyle w:val="FirstParagraph"/>
      </w:pPr>
      <w:r>
        <w:rPr>
          <w:u w:val="single"/>
          <w:bCs/>
          <w:b/>
        </w:rPr>
        <w:t xml:space="preserve">Case Study</w:t>
      </w:r>
      <w:r>
        <w:t xml:space="preserve">: The Role and Impact of the</w:t>
      </w:r>
      <w:r>
        <w:t xml:space="preserve"> </w:t>
      </w:r>
      <w:r>
        <w:rPr>
          <w:u w:val="single"/>
          <w:bCs/>
          <w:b/>
        </w:rPr>
        <w:t xml:space="preserve">Marine Engineer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This document serves as a comprehensive</w:t>
      </w:r>
      <w:r>
        <w:t xml:space="preserve"> </w:t>
      </w:r>
      <w:r>
        <w:rPr>
          <w:rStyle w:val="VerbatimChar"/>
        </w:rPr>
        <w:t xml:space="preserve">Case Study</w:t>
      </w:r>
      <w:r>
        <w:t xml:space="preserve"> </w:t>
      </w:r>
      <w:r>
        <w:t xml:space="preserve">examining the critical role of the specialized technical workforce known as the</w:t>
      </w:r>
      <w:r>
        <w:t xml:space="preserve"> </w:t>
      </w:r>
      <w:r>
        <w:rPr>
          <w:rStyle w:val="VerbatimChar"/>
        </w:rPr>
        <w:t xml:space="preserve">Marine Engineer</w:t>
      </w:r>
      <w:r>
        <w:t xml:space="preserve">, specifically analyzing their operational challenges, economic contributions, and regulatory landscape within the strategic maritime hub of</w:t>
      </w:r>
    </w:p>
    <w:p>
      <w:pPr>
        <w:pStyle w:val="BodyText"/>
      </w:pPr>
      <w:r>
        <w:t xml:space="preserve">.1. Introduction: The Maritime Heart of Southeast Asia</w:t>
      </w:r>
    </w:p>
    <w:p>
      <w:pPr>
        <w:pStyle w:val="BodyText"/>
      </w:pPr>
      <w:r>
        <w:t xml:space="preserve">The global shipping industry is the backbone of international trade, moving over 80% of global merchandise by volume. At the center of this logistical network in Southeast Asia lies</w:t>
      </w:r>
    </w:p>
    <w:p>
      <w:pPr>
        <w:pStyle w:val="BodyText"/>
      </w:pPr>
      <w:r>
        <w:t xml:space="preserve">, a city that serves as more than just a cultural and political capital; it is a pivotal maritime gateway. Located on the Chao Phraya River delta and connected to the Gulf of Thailand,</w:t>
      </w:r>
    </w:p>
    <w:p>
      <w:pPr>
        <w:pStyle w:val="BodyText"/>
      </w:pPr>
      <w:r>
        <w:t xml:space="preserve">hosts one of the busiest ports in Asia. Within this complex ecosystem, the</w:t>
      </w:r>
      <w:r>
        <w:t xml:space="preserve"> </w:t>
      </w:r>
      <w:r>
        <w:rPr>
          <w:u w:val="single"/>
          <w:bCs/>
          <w:b/>
        </w:rPr>
        <w:t xml:space="preserve">Marine Engineer</w:t>
      </w:r>
      <w:r>
        <w:t xml:space="preserve"> </w:t>
      </w:r>
      <w:r>
        <w:t xml:space="preserve">stands as a figure of immense technical prowess and operational reliability. This case study explores how the profession adapts to local environmental factors, regulatory frameworks, and economic demands specific to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2. Geographical and Economic Context in</w:t>
      </w:r>
    </w:p>
    <w:p>
      <w:pPr>
        <w:pStyle w:val="BodyText"/>
      </w:pPr>
      <w:r>
        <w:t xml:space="preserve">The unique geographical position of</w:t>
      </w:r>
    </w:p>
    <w:p>
      <w:pPr>
        <w:pStyle w:val="BodyText"/>
      </w:pPr>
      <w:r>
        <w:t xml:space="preserve">, handle millions of TEUs (Twenty-foot Equivalent Units) annually. However, maintenance and repair work often occur within dry docks and service yards located closer to</w:t>
      </w:r>
    </w:p>
    <w:p>
      <w:pPr>
        <w:pStyle w:val="BodyText"/>
      </w:pPr>
      <w:r>
        <w:t xml:space="preserve">. Here, the</w:t>
      </w:r>
      <w:r>
        <w:t xml:space="preserve"> </w:t>
      </w:r>
      <w:r>
        <w:rPr>
          <w:u w:val="single"/>
          <w:bCs/>
          <w:b/>
        </w:rPr>
        <w:t xml:space="preserve">Marine Engineer</w:t>
      </w:r>
      <w:r>
        <w:t xml:space="preserve"> </w:t>
      </w:r>
      <w:r>
        <w:t xml:space="preserve">plays a dual role: ensuring the seaworthiness of vessels docking for repairs and optimizing energy efficiency for ships transiting through the region.</w:t>
      </w:r>
    </w:p>
    <w:p>
      <w:pPr>
        <w:pStyle w:val="BodyText"/>
      </w:pPr>
      <w:r>
        <w:t xml:space="preserve">Unlike open-ocean operations, vessels in</w:t>
      </w:r>
      <w:r>
        <w:t xml:space="preserve"> </w:t>
      </w:r>
      <w:r>
        <w:rPr>
          <w:u w:val="single"/>
          <w:bCs/>
          <w:b/>
        </w:rPr>
        <w:t xml:space="preserve">Marine Engineer</w:t>
      </w:r>
      <w:r>
        <w:t xml:space="preserve"> </w:t>
      </w:r>
      <w:r>
        <w:t xml:space="preserve">working in this region must possess not only traditional naval architectural knowledge but also specialized skills in materials science and anti-corrosion technologies tailored to tropical marine environments.</w:t>
      </w:r>
    </w:p>
    <w:bookmarkStart w:id="22" w:name="challenges"/>
    <w:p>
      <w:pPr>
        <w:pStyle w:val="Heading2"/>
      </w:pPr>
      <w:r>
        <w:t xml:space="preserve">3. Key Challenges Faced by the</w:t>
      </w:r>
      <w:r>
        <w:t xml:space="preserve"> </w:t>
      </w:r>
      <w:r>
        <w:rPr>
          <w:u w:val="single"/>
          <w:bCs/>
          <w:b/>
        </w:rPr>
        <w:t xml:space="preserve">Marine Engineer</w:t>
      </w:r>
    </w:p>
    <w:bookmarkStart w:id="20" w:name="X47ee77612c54d550f847fad7188e4b31121a10d"/>
    <w:p>
      <w:pPr>
        <w:pStyle w:val="Heading3"/>
      </w:pPr>
      <w:r>
        <w:t xml:space="preserve">3.1 Regulatory Compliance and Environmental Standards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t xml:space="preserve">One of the most significant challenges for any</w:t>
      </w:r>
      <w:r>
        <w:t xml:space="preserve"> </w:t>
      </w:r>
      <w:r>
        <w:rPr>
          <w:u w:val="single"/>
          <w:bCs/>
          <w:b/>
        </w:rPr>
        <w:t xml:space="preserve">Marine Engineer</w:t>
      </w:r>
      <w:r>
        <w:rPr>
          <w:u w:val="single"/>
          <w:u w:val="single"/>
          <w:bCs/>
          <w:b/>
        </w:rPr>
        <w:t xml:space="preserve">Marine Engineer</w:t>
      </w:r>
    </w:p>
    <w:bookmarkEnd w:id="20"/>
    <w:bookmarkStart w:id="21" w:name="X71042f14c872093fc148beb123d263ceca59277"/>
    <w:p>
      <w:pPr>
        <w:pStyle w:val="Heading3"/>
      </w:pPr>
      <w:r>
        <w:t xml:space="preserve">3.2 Technological Integration and Digitalization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t xml:space="preserve">The modern</w:t>
      </w:r>
      <w:r>
        <w:t xml:space="preserve"> </w:t>
      </w:r>
      <w:r>
        <w:rPr>
          <w:u w:val="single"/>
          <w:bCs/>
          <w:b/>
        </w:rPr>
        <w:t xml:space="preserve">Marine Engineer</w:t>
      </w:r>
    </w:p>
    <w:p>
      <w:pPr>
        <w:pStyle w:val="BodyText"/>
      </w:pPr>
      <w:r>
        <w:t xml:space="preserve">3.3 Labor Dynamics and Skill Gaps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t xml:space="preserve">While</w:t>
      </w:r>
      <w:r>
        <w:t xml:space="preserve"> </w:t>
      </w:r>
      <w:r>
        <w:rPr>
          <w:u w:val="single"/>
          <w:bCs/>
          <w:b/>
        </w:rPr>
        <w:t xml:space="preserve">Marine Engineers</w:t>
      </w:r>
    </w:p>
    <w:bookmarkEnd w:id="21"/>
    <w:bookmarkEnd w:id="22"/>
    <w:bookmarkStart w:id="23" w:name="case-example"/>
    <w:p>
      <w:pPr>
        <w:pStyle w:val="Heading2"/>
      </w:pPr>
      <w:r>
        <w:t xml:space="preserve">4. Case Example: Overhaul Project at a Major Dry Dock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t xml:space="preserve">To illustrate the practical application, consider a recent major overhaul project undertaken by a leading shipyard in</w:t>
      </w:r>
      <w:r>
        <w:t xml:space="preserve"> </w:t>
      </w:r>
      <w:r>
        <w:rPr>
          <w:u w:val="single"/>
          <w:bCs/>
          <w:b/>
        </w:rPr>
        <w:t xml:space="preserve">Marine Engineers.</w:t>
      </w:r>
    </w:p>
    <w:p>
      <w:pPr>
        <w:pStyle w:val="BodyText"/>
      </w:pPr>
      <w:r>
        <w:t xml:space="preserve">The challenge involved not only mechanical repair but also navigating supply chain logistics in</w:t>
      </w:r>
      <w:r>
        <w:t xml:space="preserve"> </w:t>
      </w:r>
      <w:r>
        <w:rPr>
          <w:u w:val="single"/>
          <w:bCs/>
          <w:b/>
        </w:rPr>
        <w:t xml:space="preserve">Marine Engineer</w:t>
      </w:r>
      <w:r>
        <w:rPr>
          <w:u w:val="single"/>
          <w:u w:val="single"/>
          <w:bCs/>
          <w:b/>
        </w:rPr>
        <w:t xml:space="preserve">Marine Engineer.</w:t>
      </w:r>
    </w:p>
    <w:bookmarkEnd w:id="23"/>
    <w:bookmarkStart w:id="24" w:name="economic-impact"/>
    <w:p>
      <w:pPr>
        <w:pStyle w:val="Heading2"/>
      </w:pPr>
      <w:r>
        <w:t xml:space="preserve">5. Economic and Strategic Impact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t xml:space="preserve">The contribution of the</w:t>
      </w:r>
      <w:r>
        <w:t xml:space="preserve"> </w:t>
      </w:r>
      <w:r>
        <w:rPr>
          <w:u w:val="single"/>
          <w:bCs/>
          <w:b/>
        </w:rPr>
        <w:t xml:space="preserve">Marine Engineer.</w:t>
      </w:r>
    </w:p>
    <w:p>
      <w:pPr>
        <w:pStyle w:val="BodyText"/>
      </w:pPr>
      <w:r>
        <w:t xml:space="preserve">Furthermore, the presence of highly skilled</w:t>
      </w:r>
      <w:r>
        <w:t xml:space="preserve"> </w:t>
      </w:r>
      <w:r>
        <w:rPr>
          <w:u w:val="single"/>
          <w:bCs/>
          <w:b/>
        </w:rPr>
        <w:t xml:space="preserve">Marine Engineers.</w:t>
      </w:r>
    </w:p>
    <w:bookmarkEnd w:id="24"/>
    <w:bookmarkStart w:id="25" w:name="future-prospects"/>
    <w:p>
      <w:pPr>
        <w:pStyle w:val="Heading2"/>
      </w:pPr>
      <w:r>
        <w:t xml:space="preserve">6. Future Outlook and Recommendations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t xml:space="preserve">Looking ahead, the role of the</w:t>
      </w:r>
      <w:r>
        <w:t xml:space="preserve"> </w:t>
      </w:r>
      <w:r>
        <w:rPr>
          <w:u w:val="single"/>
          <w:bCs/>
          <w:b/>
        </w:rPr>
        <w:t xml:space="preserve">Marine Engineer.</w:t>
      </w:r>
    </w:p>
    <w:p>
      <w:pPr>
        <w:pStyle w:val="BodyText"/>
      </w:pPr>
      <w:r>
        <w:rPr>
          <w:bCs/>
          <w:b/>
        </w:rPr>
        <w:t xml:space="preserve">Recommendations include: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Curriculum Reform:</w:t>
      </w:r>
      <w:r>
        <w:t xml:space="preserve"> </w:t>
      </w:r>
      <w:r>
        <w:t xml:space="preserve">Update marine engineering courses in Thai universities to include modules on alternative fuels and digital diagnostics.</w:t>
      </w:r>
    </w:p>
    <w:p>
      <w:pPr>
        <w:pStyle w:val="BodyText"/>
      </w:pPr>
      <w:r>
        <w:t xml:space="preserve">.</w:t>
      </w:r>
    </w:p>
    <w:p>
      <w:pPr>
        <w:pStyle w:val="BodyText"/>
      </w:pPr>
      <w:r>
        <w:rPr>
          <w:bCs/>
          <w:b/>
        </w:rPr>
        <w:t xml:space="preserve">Vocational Training Partnerships:.</w:t>
      </w:r>
    </w:p>
    <w:p>
      <w:pPr>
        <w:pStyle w:val="BodyText"/>
      </w:pPr>
      <w:r>
        <w:rPr>
          <w:bCs/>
          <w:b/>
        </w:rPr>
        <w:t xml:space="preserve">International Certification Recognition:</w:t>
      </w:r>
      <w:r>
        <w:t xml:space="preserve"> </w:t>
      </w:r>
      <w:r>
        <w:t xml:space="preserve">Streamline the process for Thai engineers to obtain international certifications, enhancing their mobility and expertise.</w:t>
      </w:r>
    </w:p>
    <w:p>
      <w:pPr>
        <w:pStyle w:val="BodyText"/>
      </w:pPr>
      <w:r>
        <w:t xml:space="preserve">.</w:t>
      </w:r>
    </w:p>
    <w:bookmarkEnd w:id="25"/>
    <w:bookmarkStart w:id="26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.</w:t>
      </w:r>
    </w:p>
    <w:p>
      <w:pPr>
        <w:pStyle w:val="BodyText"/>
      </w:pPr>
      <w:r>
        <w:t xml:space="preserve">In conclusion, this</w:t>
      </w:r>
      <w:r>
        <w:t xml:space="preserve"> </w:t>
      </w:r>
      <w:r>
        <w:rPr>
          <w:rStyle w:val="VerbatimChar"/>
        </w:rPr>
        <w:t xml:space="preserve">Case Study</w:t>
      </w:r>
      <w:r>
        <w:t xml:space="preserve">Marine Engineer.</w:t>
      </w:r>
    </w:p>
    <w:p>
      <w:pPr>
        <w:pStyle w:val="BodyText"/>
      </w:pPr>
      <w:r>
        <w:t xml:space="preserve">As the industry moves towards greener technologies, the continued development of marine engineering expertise in</w:t>
      </w:r>
      <w:r>
        <w:t xml:space="preserve"> </w:t>
      </w:r>
      <w:r>
        <w:rPr>
          <w:bCs/>
          <w:b/>
        </w:rPr>
        <w:t xml:space="preserve">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Cs/>
          <w:i/>
        </w:rPr>
        <w:t xml:space="preserve">Document generated for academic and professional reference purposes regarding maritime engineering trends in Southeast Asia.</w:t>
      </w:r>
    </w:p>
    <w:p>
      <w:pPr>
        <w:pStyle w:val="BodyText"/>
      </w:pPr>
      <w:r>
        <w:t xml:space="preserve">.</w:t>
      </w:r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The Marine Engineer in the Dynamic Context of Thailand Bangkok</dc:title>
  <dc:creator/>
  <dc:language>en</dc:language>
  <cp:keywords/>
  <dcterms:created xsi:type="dcterms:W3CDTF">2026-07-29T04:30:35Z</dcterms:created>
  <dcterms:modified xsi:type="dcterms:W3CDTF">2026-07-29T04:30:35Z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