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Canada</w:t>
      </w:r>
      <w:r>
        <w:t xml:space="preserve"> </w:t>
      </w:r>
      <w:r>
        <w:t xml:space="preserve">Montreal</w:t>
      </w:r>
    </w:p>
    <w:bookmarkStart w:id="26" w:name="X5f988d1b3ff2c09484723c3a6aa4a46fd879a00"/>
    <w:p>
      <w:pPr>
        <w:pStyle w:val="Heading1"/>
      </w:pPr>
      <w:r>
        <w:t xml:space="preserve">Cross-Border Synergy and Cultural Nuance: A Case Study of the Marketing Manager Role in Canada Montreal</w:t>
      </w:r>
    </w:p>
    <w:p>
      <w:pPr>
        <w:pStyle w:val="FirstParagraph"/>
      </w:pPr>
      <w:r>
        <w:rPr>
          <w:bCs/>
          <w:b/>
        </w:rPr>
        <w:t xml:space="preserve">Date:</w:t>
      </w:r>
      <w:r>
        <w:t xml:space="preserve"> </w:t>
      </w:r>
      <w:r>
        <w:t xml:space="preserve">October 2023</w:t>
      </w:r>
      <w:r>
        <w:br/>
      </w:r>
    </w:p>
    <w:p>
      <w:pPr>
        <w:pStyle w:val="BodyText"/>
      </w:pPr>
      <w:r>
        <w:t xml:space="preserve">Jurisdiction:</w:t>
      </w:r>
      <w:r>
        <w:rPr>
          <w:bCs/>
          <w:b/>
        </w:rPr>
        <w:t xml:space="preserve">Subject Role:</w:t>
      </w:r>
      <w:r>
        <w:t xml:space="preserve"> </w:t>
      </w:r>
      <w:r>
        <w:t xml:space="preserve">Senior Marketing Manager</w:t>
      </w:r>
    </w:p>
    <w:p>
      <w:pPr>
        <w:pStyle w:val="BodyText"/>
      </w:pPr>
      <w:r>
        <w:t xml:space="preserve">The role of the</w:t>
      </w:r>
      <w:r>
        <w:t xml:space="preserve"> </w:t>
      </w:r>
      <w:r>
        <w:t xml:space="preserve">Marketing Manager</w:t>
      </w:r>
      <w:r>
        <w:t xml:space="preserve">Canada Montreal. By analyzing a hypothetical but representative scenario involving a mid-sized technology firm expanding its footprint from Toronto to Quebec, we explore how effective marketing leadership must navigate linguistic duality, cultural sensitivity, and regulatory compliance. The findings underscore that successful marketing in this region requires more than traditional digital strategies; it demands a deep understanding of the unique socio-cultural fabric of</w:t>
      </w:r>
      <w:r>
        <w:t xml:space="preserve"> </w:t>
      </w:r>
      <w:r>
        <w:t xml:space="preserve">Canada Montreal</w:t>
      </w:r>
      <w:r>
        <w:t xml:space="preserve">.</w:t>
      </w:r>
    </w:p>
    <w:bookmarkStart w:id="20" w:name="company-background-and-market-context"/>
    <w:p>
      <w:pPr>
        <w:pStyle w:val="Heading2"/>
      </w:pPr>
      <w:r>
        <w:t xml:space="preserve">2. Company Background and Market Context</w:t>
      </w:r>
    </w:p>
    <w:p>
      <w:pPr>
        <w:pStyle w:val="FirstParagraph"/>
      </w:pPr>
      <w:r>
        <w:t xml:space="preserve">"TechNova Solutions" is a Canadian software company headquartered in Toronto, Ontario. Seeking to diversify its client base, TechNova decided to open a regional office in Montreal, Quebec. As the leader of this expansion, the newly appointed</w:t>
      </w:r>
      <w:r>
        <w:t xml:space="preserve"> </w:t>
      </w:r>
      <w:r>
        <w:t xml:space="preserve">Marketing Manager</w:t>
      </w:r>
      <w:r>
        <w:t xml:space="preserve"> </w:t>
      </w:r>
      <w:r>
        <w:t xml:space="preserve">faced a complex environment. Unlike other provinces where English is predominantly dominant for business communications and consumer engagementQuebec has strict language laws (Bill 101) that mandate French as the primary language of commerce, work, and public signageFurthermore Montreal is a city with a vibrant cultural identity that blends European aesthetics with North American innovation.</w:t>
      </w:r>
      <w:r>
        <w:t xml:space="preserve"> </w:t>
      </w:r>
      <w:r>
        <w:t xml:space="preserve">The</w:t>
      </w:r>
      <w:r>
        <w:t xml:space="preserve"> </w:t>
      </w:r>
      <w:r>
        <w:t xml:space="preserve">Canada Montreal</w:t>
      </w:r>
      <w:r>
        <w:t xml:space="preserve"> </w:t>
      </w:r>
      <w:r>
        <w:t xml:space="preserve">market presents both opportunities and barriers. On one handthe city hosts major international festivals such as Just for Laughs and the Jazz Festival which offer unparalleled marketing opportunities. On the other hand, consumers in this region are highly resistant to perceived anglocentric or generic North American advertising campaigns that do not respect local nuances.</w:t>
      </w:r>
    </w:p>
    <w:bookmarkEnd w:id="20"/>
    <w:bookmarkStart w:id="24" w:name="X03b8c6b7e7ffd8069d9adbfeb0639150eb91f15"/>
    <w:p>
      <w:pPr>
        <w:pStyle w:val="Heading2"/>
      </w:pPr>
      <w:r>
        <w:t xml:space="preserve">3. Strategic Challenges Faced by the Marketing Manager</w:t>
      </w:r>
    </w:p>
    <w:p>
      <w:pPr>
        <w:pStyle w:val="FirstParagraph"/>
      </w:pPr>
      <w:r>
        <w:t xml:space="preserve">The primary challenge for the</w:t>
      </w:r>
      <w:r>
        <w:t xml:space="preserve"> </w:t>
      </w:r>
      <w:r>
        <w:t xml:space="preserve">Marketing Manager</w:t>
      </w:r>
      <w:r>
        <w:t xml:space="preserve"> </w:t>
      </w:r>
      <w:r>
        <w:t xml:space="preserve">was not merely translating content from English to French, but transcreating it—adapting messages so they resonate emotionally and culturally with Quebecois audiences.</w:t>
      </w:r>
    </w:p>
    <w:bookmarkStart w:id="21" w:name="linguistic-duality-and-compliance"/>
    <w:p>
      <w:pPr>
        <w:pStyle w:val="Heading3"/>
      </w:pPr>
      <w:r>
        <w:t xml:space="preserve">3.1 Linguistic Duality and Compliance</w:t>
      </w:r>
    </w:p>
    <w:p>
      <w:pPr>
        <w:pStyle w:val="FirstParagraph"/>
      </w:pPr>
      <w:r>
        <w:t xml:space="preserve">In</w:t>
      </w:r>
      <w:r>
        <w:t xml:space="preserve"> </w:t>
      </w:r>
      <w:r>
        <w:t xml:space="preserve">Canada Montreal</w:t>
      </w:r>
      <w:r>
        <w:t xml:space="preserve">, compliance with the Charter of the French Language is non-negotiable. The</w:t>
      </w:r>
      <w:r>
        <w:t xml:space="preserve"> </w:t>
      </w:r>
      <w:r>
        <w:t xml:space="preserve">Marketing Manager had to ensure that all digital assets, social media posts, email campaigns, and physical advertising materials met legal standards regarding French prominence. Failure to do so could result in significant fines and reputational damage. This required establishing a robust review process involving native French copywriters who were not just translators but cultural consultants.</w:t>
      </w:r>
      <w:r>
        <w:t xml:space="preserve"> </w:t>
      </w:r>
    </w:p>
    <w:bookmarkEnd w:id="21"/>
    <w:bookmarkStart w:id="22" w:name="cultural-resonance-vs-global-branding"/>
    <w:p>
      <w:pPr>
        <w:pStyle w:val="Heading3"/>
      </w:pPr>
      <w:r>
        <w:t xml:space="preserve">3.2 Cultural Resonance vs Global Branding</w:t>
      </w:r>
    </w:p>
    <w:p>
      <w:pPr>
        <w:pStyle w:val="FirstParagraph"/>
      </w:pPr>
      <w:r>
        <w:t xml:space="preserve">TechNova’s global brand guidelines emphasized sleekminimalist design and direct language. Howeverthe</w:t>
      </w:r>
      <w:r>
        <w:t xml:space="preserve"> </w:t>
      </w:r>
      <w:r>
        <w:t xml:space="preserve">Marketing ManagerCanada Montreal</w:t>
      </w:r>
      <w:r>
        <w:t xml:space="preserve"> </w:t>
      </w:r>
      <w:r>
        <w:t xml:space="preserve">would actually enhance the global brand's reputation for inclusivity and cultural intelligence.</w:t>
      </w:r>
    </w:p>
    <w:bookmarkEnd w:id="22"/>
    <w:bookmarkStart w:id="23" w:name="competitive-landscape"/>
    <w:p>
      <w:pPr>
        <w:pStyle w:val="Heading3"/>
      </w:pPr>
      <w:r>
        <w:t xml:space="preserve">3.3 Competitive Landscape</w:t>
      </w:r>
    </w:p>
    <w:p>
      <w:pPr>
        <w:pStyle w:val="FirstParagraph"/>
      </w:pPr>
      <w:r>
        <w:t xml:space="preserve">Montreal is a hub for AI and gaming industries, hosting tech giants like Ubisoft and Shopify. The</w:t>
      </w:r>
    </w:p>
    <w:p>
      <w:pPr>
        <w:pStyle w:val="BodyText"/>
      </w:pPr>
      <w:r>
        <w:t xml:space="preserve">Marketing Manager4. Implementation Strategy</w:t>
      </w:r>
    </w:p>
    <w:p>
      <w:pPr>
        <w:pStyle w:val="BodyText"/>
      </w:pPr>
      <w:r>
        <w:t xml:space="preserve">To address these challenges, the</w:t>
      </w:r>
      <w:r>
        <w:t xml:space="preserve"> </w:t>
      </w:r>
      <w:r>
        <w:t xml:space="preserve">Marketing Manager implemented a three-phased strategy tailored specifically for the</w:t>
      </w:r>
      <w:r>
        <w:t xml:space="preserve"> </w:t>
      </w:r>
      <w:r>
        <w:t xml:space="preserve">Canada Montreal</w:t>
      </w:r>
      <w:r>
        <w:t xml:space="preserve"> </w:t>
      </w:r>
      <w:r>
        <w:t xml:space="preserve">ecosystem:</w:t>
      </w:r>
      <w:r>
        <w:t xml:space="preserve"> </w:t>
      </w:r>
    </w:p>
    <w:p>
      <w:pPr>
        <w:numPr>
          <w:ilvl w:val="0"/>
          <w:numId w:val="1001"/>
        </w:numPr>
        <w:pStyle w:val="Compact"/>
      </w:pPr>
      <w:r>
        <w:rPr>
          <w:bCs/>
          <w:b/>
        </w:rPr>
        <w:t xml:space="preserve">Bilingual Content Architecture:</w:t>
      </w:r>
      <w:r>
        <w:t xml:space="preserve">The team created a dual-content engine. While backend data was unified, frontend marketing materials were split into two distinct streams: one for the Anglophone minority and one for the Francophone majority. These streams were not mirror images but distinct creative expressions rooted in local idioms and cultural references.</w:t>
      </w:r>
    </w:p>
    <w:p>
      <w:pPr>
        <w:numPr>
          <w:ilvl w:val="0"/>
          <w:numId w:val="1001"/>
        </w:numPr>
        <w:pStyle w:val="Compact"/>
      </w:pPr>
      <w:r>
        <w:rPr>
          <w:bCs/>
          <w:b/>
        </w:rPr>
        <w:t xml:space="preserve">Festival-Led Marketing:</w:t>
      </w:r>
      <w:r>
        <w:t xml:space="preserve">Recognizing that</w:t>
      </w:r>
      <w:r>
        <w:t xml:space="preserve"> </w:t>
      </w:r>
      <w:r>
        <w:t xml:space="preserve">Canada Montreal</w:t>
      </w:r>
      <w:r>
        <w:t xml:space="preserve"> </w:t>
      </w:r>
      <w:r>
        <w:t xml:space="preserve">is a city that lives through its festivals, the</w:t>
      </w:r>
    </w:p>
    <w:p>
      <w:pPr>
        <w:numPr>
          <w:ilvl w:val="0"/>
          <w:numId w:val="1000"/>
        </w:numPr>
        <w:pStyle w:val="Compact"/>
      </w:pPr>
      <w:r>
        <w:t xml:space="preserve">Marketing Manager aligned product launches with key events. During the Just for Laughs Festival, instead of traditional tech ads they sponsored comedy sketches featuring their software in humorous real-life situations. This approach humanized the brand and increased local engagement by 40%.</w:t>
      </w:r>
    </w:p>
    <w:p>
      <w:pPr>
        <w:numPr>
          <w:ilvl w:val="0"/>
          <w:numId w:val="1001"/>
        </w:numPr>
        <w:pStyle w:val="Compact"/>
      </w:pPr>
      <w:r>
        <w:rPr>
          <w:bCs/>
          <w:b/>
        </w:rPr>
        <w:t xml:space="preserve">Influencer Collaboration:</w:t>
      </w:r>
      <w:r>
        <w:t xml:space="preserve">Rather than using global influencers who lacked local credibility, the team partnered with Quebecois tech bloggers and lifestyle influencers. These partnerships ensured that the message felt authentic and trustworthy to residents of Montreal.</w:t>
      </w:r>
    </w:p>
    <w:p>
      <w:pPr>
        <w:pStyle w:val="FirstParagraph"/>
      </w:pPr>
      <w:r>
        <w:t xml:space="preserve">5. Results and Performance Metrics</w:t>
      </w:r>
    </w:p>
    <w:p>
      <w:pPr>
        <w:pStyle w:val="BodyText"/>
      </w:pPr>
      <w:r>
        <w:rPr>
          <w:bCs/>
          <w:b/>
        </w:rPr>
        <w:t xml:space="preserve">MMarket Share Growth:</w:t>
      </w:r>
      <w:r>
        <w:t xml:space="preserve">TechNova captured 15% of the mid-market SaaS segment in Quebec, up from near-zero prior to expansion.</w:t>
      </w:r>
    </w:p>
    <w:p>
      <w:pPr>
        <w:pStyle w:val="BodyText"/>
      </w:pPr>
      <w:r>
        <w:rPr>
          <w:bCs/>
          <w:b/>
        </w:rPr>
        <w:t xml:space="preserve">Brand Sentiment:</w:t>
      </w:r>
      <w:r>
        <w:t xml:space="preserve">Social listening tools indicated a positive shift in brand sentiment. The campaign was praised for "respecting our language" and "understanding our culture," highlighting the importance of the</w:t>
      </w:r>
    </w:p>
    <w:p>
      <w:pPr>
        <w:pStyle w:val="BodyText"/>
      </w:pPr>
      <w:r>
        <w:t xml:space="preserve">Marketing Manager's localized approach.</w:t>
      </w:r>
    </w:p>
    <w:p>
      <w:pPr>
        <w:pStyle w:val="BodyText"/>
      </w:pPr>
      <w:r>
        <w:rPr>
          <w:bCs/>
          <w:b/>
        </w:rPr>
        <w:t xml:space="preserve">Cost Efficiency:</w:t>
      </w:r>
      <w:r>
        <w:t xml:space="preserve">While initial setup costs for bilingual content creation were higher, customer acquisition costs (CAC) dropped by 25% due to higher conversion rates among local leads compared to generic national campaigns.</w:t>
      </w:r>
    </w:p>
    <w:p>
      <w:pPr>
        <w:pStyle w:val="BodyText"/>
      </w:pPr>
      <w:r>
        <w:t xml:space="preserve">Canada Montreal served as a blueprint for TechNova’s expansion into other culturally distinct markets.</w:t>
      </w:r>
    </w:p>
    <w:bookmarkEnd w:id="23"/>
    <w:bookmarkEnd w:id="24"/>
    <w:bookmarkStart w:id="25" w:name="key-takeaways-for-marketing-managers"/>
    <w:p>
      <w:pPr>
        <w:pStyle w:val="Heading2"/>
      </w:pPr>
      <w:r>
        <w:t xml:space="preserve">6. Key Takeaways for Marketing Managers</w:t>
      </w:r>
    </w:p>
    <w:p>
      <w:pPr>
        <w:pStyle w:val="FirstParagraph"/>
      </w:pPr>
      <w:r>
        <w:t xml:space="preserve">This case study offers critical lessons for any</w:t>
      </w:r>
      <w:r>
        <w:t xml:space="preserve"> </w:t>
      </w:r>
      <w:r>
        <w:t xml:space="preserve">Marketing Manager operating in diverse linguistic environments like</w:t>
      </w:r>
      <w:r>
        <w:t xml:space="preserve"> </w:t>
      </w:r>
      <w:r>
        <w:t xml:space="preserve">Canada Montreal</w:t>
      </w:r>
      <w:r>
        <w:t xml:space="preserve">:</w:t>
      </w:r>
      <w:r>
        <w:t xml:space="preserve"> </w:t>
      </w:r>
    </w:p>
    <w:p>
      <w:pPr>
        <w:pStyle w:val="BodyText"/>
      </w:pPr>
      <w:r>
        <w:rPr>
          <w:bCs/>
          <w:b/>
        </w:rPr>
        <w:t xml:space="preserve">Culture First, Language Second:</w:t>
      </w:r>
      <w:r>
        <w:t xml:space="preserve">Digital translation is insufficient. Successful marketing requires cultural transcreation that respects local humor, values, and social norms.</w:t>
      </w:r>
    </w:p>
    <w:p>
      <w:pPr>
        <w:pStyle w:val="BodyText"/>
      </w:pPr>
      <w:r>
        <w:rPr>
          <w:bCs/>
          <w:b/>
        </w:rPr>
        <w:t xml:space="preserve">Compliance as a Competitive Advantage:</w:t>
      </w:r>
      <w:r>
        <w:t xml:space="preserve">In regions with strict language laws like Quebeccompliance should not be viewed merely as a legal hurdle but as an opportunity to demonstrate respect and build trust with the local population.</w:t>
      </w:r>
    </w:p>
    <w:p>
      <w:pPr>
        <w:pStyle w:val="BodyText"/>
      </w:pPr>
      <w:r>
        <w:rPr>
          <w:bCs/>
          <w:b/>
        </w:rPr>
        <w:t xml:space="preserve">Local Partnerships Drive Credibility:</w:t>
      </w:r>
      <w:r>
        <w:t xml:space="preserve">In the unique market of</w:t>
      </w:r>
      <w:r>
        <w:t xml:space="preserve"> </w:t>
      </w:r>
      <w:r>
        <w:t xml:space="preserve">Canada Montreal</w:t>
      </w:r>
      <w:r>
        <w:t xml:space="preserve">, leveraging local institutions, festivals, and influencers bridges the gap between global brands and local consumers.</w:t>
      </w:r>
    </w:p>
    <w:p>
      <w:pPr>
        <w:pStyle w:val="BodyText"/>
      </w:pPr>
      <w:r>
        <w:rPr>
          <w:bCs/>
          <w:b/>
        </w:rPr>
        <w:t xml:space="preserve">Nuanced Segmentation:</w:t>
      </w:r>
      <w:r>
        <w:t xml:space="preserve">A one-size-fits-all approach fails in bilingual countries. Marketing managers must be prepared to manage distinct communication streams that cater to different linguistic communities without diluting the core brand message.</w:t>
      </w:r>
    </w:p>
    <w:p>
      <w:pPr>
        <w:pStyle w:val="BodyText"/>
      </w:pPr>
      <w:r>
        <w:t xml:space="preserve">7. Conclusion</w:t>
      </w:r>
      <w:r>
        <w:t xml:space="preserve"> </w:t>
      </w:r>
      <w:r>
        <w:t xml:space="preserve">The role of the</w:t>
      </w:r>
      <w:r>
        <w:t xml:space="preserve"> </w:t>
      </w:r>
      <w:r>
        <w:t xml:space="preserve">Marketing Manager</w:t>
      </w:r>
      <w:r>
        <w:t xml:space="preserve">Canada Montreal, it serves as a critical bridge between global corporate entities and local cultural identities. The case study demonstrates that when a marketing leader prioritizes cultural empathy linguistic accuracy and regulatory compliance, they can unlock significant growth opportunities in complex markets. For companies looking to succeed in Quebec or other bilingual regions, investing in specialized marketing leadership that understands the nuances of</w:t>
      </w:r>
      <w:r>
        <w:t xml:space="preserve"> </w:t>
      </w:r>
      <w:r>
        <w:t xml:space="preserve">Canada Montreal is not just advisableit is essential for long-term sustainability and brand loyalty.</w:t>
      </w:r>
      <w:r>
        <w:t xml:space="preserve"> </w:t>
      </w:r>
    </w:p>
    <w:p>
      <w:r>
        <w:pict>
          <v:rect style="width:0;height:1.5pt" o:hralign="center" o:hrstd="t" o:hr="t"/>
        </w:pict>
      </w:r>
    </w:p>
    <w:p>
      <w:pPr>
        <w:pStyle w:val="FirstParagraph"/>
      </w:pPr>
      <w:r>
        <w:rPr>
          <w:iCs/>
          <w:i/>
        </w:rPr>
        <w:t xml:space="preserve">This document is a fictional case study created for educational purposes to illustrate strategic marketing principles in specific geographic contexts.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Marketing Manager in Canada Montreal</dc:title>
  <dc:creator/>
  <dc:language>en</dc:language>
  <cp:keywords/>
  <dcterms:created xsi:type="dcterms:W3CDTF">2026-07-29T16:52:16Z</dcterms:created>
  <dcterms:modified xsi:type="dcterms:W3CDTF">2026-07-29T16:52:16Z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