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Berlin</w:t>
      </w:r>
    </w:p>
    <w:bookmarkStart w:id="32" w:name="X63354448813151f70578a386d41d98dc59ce224"/>
    <w:p>
      <w:pPr>
        <w:pStyle w:val="Heading1"/>
      </w:pPr>
      <w:r>
        <w:t xml:space="preserve">Case Study: Revitalizing Brand Equity for a Tech Startup as Marketing Manager in Germany Berlin</w:t>
      </w:r>
    </w:p>
    <w:p>
      <w:pPr>
        <w:pStyle w:val="FirstParagraph"/>
      </w:pPr>
      <w:r>
        <w:rPr>
          <w:bCs/>
          <w:b/>
        </w:rPr>
        <w:t xml:space="preserve">Date:</w:t>
      </w:r>
      <w:r>
        <w:t xml:space="preserve"> </w:t>
      </w:r>
      <w:r>
        <w:t xml:space="preserve">October 2023</w:t>
      </w:r>
      <w:r>
        <w:br/>
      </w:r>
      <w:r>
        <w:t xml:space="preserve">Berlin, GermanySector:CleanTech SaaS Platform</w:t>
      </w:r>
    </w:p>
    <w:bookmarkStart w:id="20" w:name="executive-summary"/>
    <w:p>
      <w:pPr>
        <w:pStyle w:val="Heading2"/>
      </w:pPr>
      <w:r>
        <w:t xml:space="preserve">1. Executive Summary</w:t>
      </w:r>
    </w:p>
    <w:p>
      <w:pPr>
        <w:pStyle w:val="FirstParagraph"/>
      </w:pPr>
      <w:r>
        <w:t xml:space="preserve">This Case Study examines the strategic initiatives undertaken by a Senior</w:t>
      </w:r>
      <w:r>
        <w:t xml:space="preserve"> </w:t>
      </w:r>
      <w:r>
        <w:rPr>
          <w:iCs/>
          <w:i/>
        </w:rPr>
        <w:t xml:space="preserve">Marketing Manager</w:t>
      </w:r>
      <w:r>
        <w:t xml:space="preserve">Berlin, Germany. The primary objective was to transition from early-stage traction to sustainable growth while adhering to strict European data privacy regulations and aligning with local sustainability values. This document details the challenges, strategies employed, and outcomes achieved by focusing on localized content marketing, strategic partnerships in</w:t>
      </w:r>
      <w:r>
        <w:t xml:space="preserve"> </w:t>
      </w:r>
      <w:r>
        <w:rPr>
          <w:bCs/>
          <w:b/>
        </w:rPr>
        <w:t xml:space="preserve">Germany Berlin</w:t>
      </w:r>
      <w:r>
        <w:t xml:space="preserve">, and performance optimization under the title of this comprehensive Case Study.</w:t>
      </w:r>
    </w:p>
    <w:bookmarkEnd w:id="20"/>
    <w:bookmarkStart w:id="21" w:name="company-background"/>
    <w:p>
      <w:pPr>
        <w:pStyle w:val="Heading2"/>
      </w:pPr>
      <w:r>
        <w:t xml:space="preserve">2. Company Background</w:t>
      </w:r>
    </w:p>
    <w:p>
      <w:pPr>
        <w:pStyle w:val="FirstParagraph"/>
      </w:pPr>
      <w:r>
        <w:t xml:space="preserve">EcoFlow Analytics is a mid-sized software company specializing in AI-driven energy management systems for commercial real estate. Founded in 2019, the company had established product-market fit in the United States and Scandinavia but struggled to penetrate the German market. The core value proposition involved reducing carbon footprints through predictive analytics, a feature highly relevant to current legislative pressures in</w:t>
      </w:r>
      <w:r>
        <w:t xml:space="preserve"> </w:t>
      </w:r>
      <w:r>
        <w:rPr>
          <w:bCs/>
          <w:b/>
        </w:rPr>
        <w:t xml:space="preserve">Germany</w:t>
      </w:r>
      <w:r>
        <w:t xml:space="preserve">.</w:t>
      </w:r>
    </w:p>
    <w:p>
      <w:pPr>
        <w:pStyle w:val="BodyText"/>
      </w:pPr>
      <w:r>
        <w:t xml:space="preserve">The company appointed a new Marketing Manager with specific expertise in DACH (Germany, Austria, Switzerland) regional dynamics. The mandate was clear: establish brand authority in</w:t>
      </w:r>
      <w:r>
        <w:t xml:space="preserve"> </w:t>
      </w:r>
      <w:r>
        <w:rPr>
          <w:bCs/>
          <w:b/>
        </w:rPr>
        <w:t xml:space="preserve">Berlin Germany Berlin</w:t>
      </w:r>
      <w:r>
        <w:t xml:space="preserve">, generate qualified leads from enterprise clients, and build a pipeline that respected the nuanced business culture of the region.</w:t>
      </w:r>
    </w:p>
    <w:bookmarkEnd w:id="21"/>
    <w:bookmarkStart w:id="22" w:name="the-challenge"/>
    <w:p>
      <w:pPr>
        <w:pStyle w:val="Heading2"/>
      </w:pPr>
      <w:r>
        <w:t xml:space="preserve">3. The Challenge</w:t>
      </w:r>
    </w:p>
    <w:p>
      <w:pPr>
        <w:pStyle w:val="FirstParagraph"/>
      </w:pPr>
      <w:r>
        <w:t xml:space="preserve">The entry into the German market presented three distinct hurdles for our Marketing Manager:</w:t>
      </w:r>
    </w:p>
    <w:p>
      <w:pPr>
        <w:numPr>
          <w:ilvl w:val="0"/>
          <w:numId w:val="1001"/>
        </w:numPr>
        <w:pStyle w:val="Compact"/>
      </w:pPr>
      <w:r>
        <w:rPr>
          <w:bCs/>
          <w:b/>
        </w:rPr>
        <w:t xml:space="preserve">Cultural Skepticism:</w:t>
      </w:r>
      <w:r>
        <w:t xml:space="preserve"> </w:t>
      </w:r>
      <w:r>
        <w:t xml:space="preserve">German B2B buyers are known for being risk-averse, detail-oriented, and skeptical of aggressive sales tactics. Traditional American-style "hard sell" marketing approaches failed to resonate.</w:t>
      </w:r>
    </w:p>
    <w:p>
      <w:pPr>
        <w:numPr>
          <w:ilvl w:val="0"/>
          <w:numId w:val="1001"/>
        </w:numPr>
        <w:pStyle w:val="Compact"/>
      </w:pPr>
      <w:r>
        <w:rPr>
          <w:bCs/>
          <w:b/>
        </w:rPr>
        <w:t xml:space="preserve">Data Privacy Compliance:</w:t>
      </w:r>
      <w:r>
        <w:t xml:space="preserve"> </w:t>
      </w:r>
      <w:r>
        <w:t xml:space="preserve">Operating within the European Union requires strict adherence to GDPR. Any marketing automation or lead nurturing strategy had to be built on a foundation of explicit consent and data transparency, limiting certain aggressive tracking methods common in other markets.</w:t>
      </w:r>
    </w:p>
    <w:p>
      <w:pPr>
        <w:numPr>
          <w:ilvl w:val="0"/>
          <w:numId w:val="1001"/>
        </w:numPr>
        <w:pStyle w:val="Compact"/>
      </w:pPr>
      <w:r>
        <w:rPr>
          <w:bCs/>
          <w:b/>
        </w:rPr>
        <w:t xml:space="preserve">Dense Competition:</w:t>
      </w:r>
      <w:r>
        <w:t xml:space="preserve"> </w:t>
      </w:r>
      <w:r>
        <w:t xml:space="preserve">The</w:t>
      </w:r>
      <w:r>
        <w:t xml:space="preserve"> </w:t>
      </w:r>
      <w:r>
        <w:rPr>
          <w:iCs/>
          <w:i/>
        </w:rPr>
        <w:t xml:space="preserve">Berlin</w:t>
      </w:r>
      <w:r>
        <w:t xml:space="preserve"> </w:t>
      </w:r>
      <w:r>
        <w:t xml:space="preserve">tech ecosystem is saturated with startups competing for talent and attention. Differentiating EcoFlow from legacy software providers and new entrants required a unique value proposition that went beyond features.</w:t>
      </w:r>
    </w:p>
    <w:bookmarkEnd w:id="22"/>
    <w:bookmarkStart w:id="27" w:name="X694c44b164994fc37b5c357e6e800fe65d35912"/>
    <w:p>
      <w:pPr>
        <w:pStyle w:val="Heading2"/>
      </w:pPr>
      <w:r>
        <w:t xml:space="preserve">4. Strategic Approach by the Marketing Manager</w:t>
      </w:r>
    </w:p>
    <w:p>
      <w:pPr>
        <w:pStyle w:val="FirstParagraph"/>
      </w:pPr>
      <w:r>
        <w:t xml:space="preserve">To address these challenges, the Marketing Manager developed a multi-phased strategy tailored specifically for</w:t>
      </w:r>
      <w:r>
        <w:t xml:space="preserve"> </w:t>
      </w:r>
      <w:r>
        <w:rPr>
          <w:bCs/>
          <w:b/>
        </w:rPr>
        <w:t xml:space="preserve">Berlin Germany Berlin</w:t>
      </w:r>
      <w:r>
        <w:t xml:space="preserve">.</w:t>
      </w:r>
    </w:p>
    <w:bookmarkStart w:id="23" w:name="a.-localization-over-translation"/>
    <w:p>
      <w:pPr>
        <w:pStyle w:val="Heading3"/>
      </w:pPr>
      <w:r>
        <w:t xml:space="preserve">A. Localization Over Translation</w:t>
      </w:r>
    </w:p>
    <w:p>
      <w:pPr>
        <w:pStyle w:val="FirstParagraph"/>
      </w:pPr>
      <w:r>
        <w:t xml:space="preserve">Rather than simply translating US assets into German, the Marketing Manager initiated a complete content overhaul. This involved:</w:t>
      </w:r>
    </w:p>
    <w:p>
      <w:pPr>
        <w:numPr>
          <w:ilvl w:val="0"/>
          <w:numId w:val="1002"/>
        </w:numPr>
        <w:pStyle w:val="Compact"/>
      </w:pPr>
      <w:r>
        <w:rPr>
          <w:bCs/>
          <w:b/>
        </w:rPr>
        <w:t xml:space="preserve">Tone of Voice:</w:t>
      </w:r>
    </w:p>
    <w:p>
      <w:pPr>
        <w:numPr>
          <w:ilvl w:val="0"/>
          <w:numId w:val="1002"/>
        </w:numPr>
        <w:pStyle w:val="Compact"/>
      </w:pPr>
      <w:r>
        <w:rPr>
          <w:bCs/>
          <w:b/>
        </w:rPr>
        <w:t xml:space="preserve">Cultural Relevance:</w:t>
      </w:r>
      <w:r>
        <w:t xml:space="preserve"> </w:t>
      </w:r>
      <w:r>
        <w:t xml:space="preserve">Creating case studies featuring local</w:t>
      </w:r>
      <w:r>
        <w:t xml:space="preserve"> </w:t>
      </w:r>
      <w:r>
        <w:rPr>
          <w:iCs/>
          <w:i/>
        </w:rPr>
        <w:t xml:space="preserve">Berlin</w:t>
      </w:r>
      <w:r>
        <w:t xml:space="preserve"> </w:t>
      </w:r>
      <w:r>
        <w:t xml:space="preserve">landmarks and businesses to demonstrate immediate applicability. For instance, a pilot project with a co-working space in Kreuzberg was highlighted to show understanding of local business structures.</w:t>
      </w:r>
    </w:p>
    <w:bookmarkEnd w:id="23"/>
    <w:bookmarkStart w:id="24" w:name="X0285e45686cd037d81317e7f61e955a6d797d12"/>
    <w:p>
      <w:pPr>
        <w:pStyle w:val="Heading3"/>
      </w:pPr>
      <w:r>
        <w:t xml:space="preserve">B. Account-Based Marketing (ABM) for Enterprise Clients</w:t>
      </w:r>
    </w:p>
    <w:p>
      <w:pPr>
        <w:pStyle w:val="FirstParagraph"/>
      </w:pPr>
      <w:r>
        <w:t xml:space="preserve">Recognizing that large German enterprises have long sales cycles, the Marketing Manager implemented an ABM strategy. This involved identifying top 50 potential clients in</w:t>
      </w:r>
      <w:r>
        <w:t xml:space="preserve"> </w:t>
      </w:r>
      <w:r>
        <w:rPr>
          <w:bCs/>
          <w:b/>
        </w:rPr>
        <w:t xml:space="preserve">Berlin</w:t>
      </w:r>
      <w:r>
        <w:t xml:space="preserve"> </w:t>
      </w:r>
      <w:r>
        <w:t xml:space="preserve">and beyond, such as major real estate holdings in Mitte and Prenzlauer Berg. The campaign included personalized direct mail with high-quality printed reports on energy trends, accompanied by digital follow-ups from the sales team.</w:t>
      </w:r>
    </w:p>
    <w:bookmarkEnd w:id="24"/>
    <w:bookmarkStart w:id="25" w:name="X01181b425e34f1648c75eee6b8e2d26ed6a7b82"/>
    <w:p>
      <w:pPr>
        <w:pStyle w:val="Heading3"/>
      </w:pPr>
      <w:r>
        <w:t xml:space="preserve">C. Thought Leadership via Local Partnerships</w:t>
      </w:r>
    </w:p>
    <w:p>
      <w:pPr>
        <w:pStyle w:val="FirstParagraph"/>
      </w:pPr>
      <w:r>
        <w:t xml:space="preserve">To build credibility, the Marketing Manager partnered with local institutions. Collaborations were formed with Berlin University of Technology (TU Berlin) for white papers on sustainable urban infrastructure and sponsorship of key events like</w:t>
      </w:r>
      <w:r>
        <w:t xml:space="preserve"> </w:t>
      </w:r>
      <w:r>
        <w:rPr>
          <w:iCs/>
          <w:i/>
        </w:rPr>
        <w:t xml:space="preserve">Berlin Brandenburger Week der Wissenschaft</w:t>
      </w:r>
      <w:r>
        <w:t xml:space="preserve">. These partnerships positioned EcoFlow not just as a vendor, but as a contributor to the scientific discourse in</w:t>
      </w:r>
      <w:r>
        <w:t xml:space="preserve"> </w:t>
      </w:r>
      <w:r>
        <w:rPr>
          <w:bCs/>
          <w:b/>
        </w:rPr>
        <w:t xml:space="preserve">Germany</w:t>
      </w:r>
      <w:r>
        <w:t xml:space="preserve">.</w:t>
      </w:r>
    </w:p>
    <w:bookmarkEnd w:id="25"/>
    <w:bookmarkStart w:id="26" w:name="d.-gdpr-compliant-lead-nurturing"/>
    <w:p>
      <w:pPr>
        <w:pStyle w:val="Heading3"/>
      </w:pPr>
      <w:r>
        <w:t xml:space="preserve">D. GDPR-Compliant Lead Nurturing</w:t>
      </w:r>
    </w:p>
    <w:p>
      <w:pPr>
        <w:pStyle w:val="FirstParagraph"/>
      </w:pPr>
      <w:r>
        <w:t xml:space="preserve">The marketing tech stack was audited to ensure 100% compliance with EU regulations. The lead magnet strategy shifted from "free trials" (which require credit cards and raise privacy concerns) to "consultative assessments." Prospects were offered a free energy audit report in exchange for contact information, ensuring clear consent and high intent. This approach aligned with the German preference for substantive engagement over quick transactions.</w:t>
      </w:r>
    </w:p>
    <w:bookmarkEnd w:id="26"/>
    <w:bookmarkEnd w:id="27"/>
    <w:bookmarkStart w:id="28" w:name="implementation-timeline"/>
    <w:p>
      <w:pPr>
        <w:pStyle w:val="Heading2"/>
      </w:pPr>
      <w:r>
        <w:t xml:space="preserve">5. Implementation Timeline</w:t>
      </w:r>
    </w:p>
    <w:p>
      <w:pPr>
        <w:pStyle w:val="FirstParagraph"/>
      </w:pPr>
      <w:r>
        <w:t xml:space="preserve">Lanuch &amp; Audit</w:t>
      </w:r>
      <w:r>
        <w:br/>
      </w:r>
      <w:r>
        <w:t xml:space="preserve">- Tech stack compliance check.</w:t>
      </w:r>
      <w:r>
        <w:br/>
      </w:r>
      <w:r>
        <w:t xml:space="preserve">- Hiring local copywriters in</w:t>
      </w:r>
    </w:p>
    <w:p>
      <w:pPr>
        <w:pStyle w:val="BodyText"/>
      </w:pPr>
      <w:r>
        <w:t xml:space="preserve">Berlin.Content Deployment</w:t>
      </w:r>
      <w:r>
        <w:br/>
      </w:r>
      <w:r>
        <w:t xml:space="preserve">- Launch of localized landing pages.</w:t>
      </w:r>
      <w:r>
        <w:br/>
      </w:r>
      <w:r>
        <w:t xml:space="preserve">- First webinar with TU Berlin experts.Expansion &amp; OptimizationBerlin.</w:t>
      </w:r>
    </w:p>
    <w:bookmarkEnd w:id="28"/>
    <w:bookmarkStart w:id="29" w:name="results-and-impact"/>
    <w:p>
      <w:pPr>
        <w:pStyle w:val="Heading2"/>
      </w:pPr>
      <w:r>
        <w:t xml:space="preserve">6. Results and Impact</w:t>
      </w:r>
    </w:p>
    <w:p>
      <w:pPr>
        <w:pStyle w:val="FirstParagraph"/>
      </w:pPr>
      <w:r>
        <w:t xml:space="preserve">After twelve months of executing this targeted strategy, the results demonstrated significant growth for the Marketing Manager’s initiative:</w:t>
      </w:r>
    </w:p>
    <w:p>
      <w:pPr>
        <w:numPr>
          <w:ilvl w:val="0"/>
          <w:numId w:val="1003"/>
        </w:numPr>
        <w:pStyle w:val="Compact"/>
      </w:pPr>
      <w:r>
        <w:t xml:space="preserve">MQL Growth: There was a 45% increase in Marketing Qualified Leads (MQLs) originating specifically from</w:t>
      </w:r>
      <w:r>
        <w:t xml:space="preserve"> </w:t>
      </w:r>
      <w:r>
        <w:rPr>
          <w:bCs/>
          <w:b/>
        </w:rPr>
        <w:t xml:space="preserve">Berlin Germany Berlin</w:t>
      </w:r>
      <w:r>
        <w:t xml:space="preserve">. The quality of leads improved, with a higher percentage attending demos and requesting quotes.</w:t>
      </w:r>
    </w:p>
    <w:p>
      <w:pPr>
        <w:numPr>
          <w:ilvl w:val="0"/>
          <w:numId w:val="1003"/>
        </w:numPr>
        <w:pStyle w:val="Compact"/>
      </w:pPr>
      <w:r>
        <w:t xml:space="preserve">Brand Awareness: Surveys indicated that brand recognition among facility managers in</w:t>
      </w:r>
      <w:r>
        <w:t xml:space="preserve"> </w:t>
      </w:r>
      <w:r>
        <w:rPr>
          <w:iCs/>
          <w:i/>
        </w:rPr>
        <w:t xml:space="preserve">Berlin</w:t>
      </w:r>
      <w:r>
        <w:t xml:space="preserve"> </w:t>
      </w:r>
      <w:r>
        <w:t xml:space="preserve">rose from 12% to 38%. The localization efforts were cited as the primary reason for trust establishment.</w:t>
      </w:r>
    </w:p>
    <w:p>
      <w:pPr>
        <w:numPr>
          <w:ilvl w:val="0"/>
          <w:numId w:val="1003"/>
        </w:numPr>
        <w:pStyle w:val="Compact"/>
      </w:pPr>
      <w:r>
        <w:t xml:space="preserve">Conversion Rate: Despite the longer sales cycles typical of</w:t>
      </w:r>
      <w:r>
        <w:t xml:space="preserve"> </w:t>
      </w:r>
      <w:r>
        <w:rPr>
          <w:bCs/>
          <w:b/>
        </w:rPr>
        <w:t xml:space="preserve">Germany</w:t>
      </w:r>
      <w:r>
        <w:t xml:space="preserve">, the conversion rate from MQL to Closed-Won increased by 20% due to better-qualified prospects and culturally aligned messaging.</w:t>
      </w:r>
    </w:p>
    <w:p>
      <w:pPr>
        <w:numPr>
          <w:ilvl w:val="0"/>
          <w:numId w:val="1003"/>
        </w:numPr>
        <w:pStyle w:val="Compact"/>
      </w:pPr>
      <w:r>
        <w:t xml:space="preserve">Cost Per Acquisition: Initially higher due to high-quality content production, the CPA decreased by 15% in the second half of the year as organic search traffic grew for German-specific keywords like "Energieoptimierung Software Berlin."</w:t>
      </w:r>
    </w:p>
    <w:bookmarkEnd w:id="29"/>
    <w:bookmarkStart w:id="30" w:name="lessons-learned"/>
    <w:p>
      <w:pPr>
        <w:pStyle w:val="Heading2"/>
      </w:pPr>
      <w:r>
        <w:t xml:space="preserve">7. Lessons Learned</w:t>
      </w:r>
    </w:p>
    <w:p>
      <w:pPr>
        <w:pStyle w:val="FirstParagraph"/>
      </w:pPr>
      <w:r>
        <w:t xml:space="preserve">This Case Study highlights several critical lessons for any</w:t>
      </w:r>
      <w:r>
        <w:t xml:space="preserve"> </w:t>
      </w:r>
      <w:r>
        <w:rPr>
          <w:iCs/>
          <w:i/>
        </w:rPr>
        <w:t xml:space="preserve">Marketing Manager</w:t>
      </w:r>
      <w:r>
        <w:t xml:space="preserve">Berlin Germany Berlin:</w:t>
      </w:r>
    </w:p>
    <w:p>
      <w:pPr>
        <w:numPr>
          <w:ilvl w:val="0"/>
          <w:numId w:val="1004"/>
        </w:numPr>
        <w:pStyle w:val="Compact"/>
      </w:pPr>
      <w:r>
        <w:rPr>
          <w:bCs/>
          <w:b/>
        </w:rPr>
        <w:t xml:space="preserve">Sustainability is a Table Stake:</w:t>
      </w:r>
      <w:r>
        <w:t xml:space="preserve">In the German market, sustainability claims must be backed by data. Greenwashing is quickly identified and penalized by local audiences. The Marketing Manager learned that transparency regarding energy usage of their own software was as important as the benefits offered to clients.</w:t>
      </w:r>
    </w:p>
    <w:p>
      <w:pPr>
        <w:numPr>
          <w:ilvl w:val="0"/>
          <w:numId w:val="1004"/>
        </w:numPr>
        <w:pStyle w:val="Compact"/>
      </w:pPr>
      <w:r>
        <w:rPr>
          <w:bCs/>
          <w:b/>
        </w:rPr>
        <w:t xml:space="preserve">Relationships Precede Transactions:</w:t>
      </w:r>
      <w:r>
        <w:t xml:space="preserve">The German business culture values trust built over time. The marketing strategy had to focus on nurturing relationships through education and peer validation rather than immediate conversion. Events in</w:t>
      </w:r>
      <w:r>
        <w:t xml:space="preserve"> </w:t>
      </w:r>
      <w:r>
        <w:rPr>
          <w:iCs/>
          <w:i/>
        </w:rPr>
        <w:t xml:space="preserve">Berlin</w:t>
      </w:r>
      <w:r>
        <w:t xml:space="preserve"> </w:t>
      </w:r>
      <w:r>
        <w:t xml:space="preserve">served not just for lead gen, but for genuine networking.</w:t>
      </w:r>
    </w:p>
    <w:p>
      <w:pPr>
        <w:numPr>
          <w:ilvl w:val="0"/>
          <w:numId w:val="1004"/>
        </w:numPr>
        <w:pStyle w:val="Compact"/>
      </w:pPr>
      <w:r>
        <w:rPr>
          <w:bCs/>
          <w:b/>
        </w:rPr>
        <w:t xml:space="preserve">Linguistic Precision Matters:</w:t>
      </w:r>
      <w:r>
        <w:t xml:space="preserve">Using professional German rather than colloquialisms or American English terms (Denglish) was crucial. The Marketing Manager invested in native-speaking editors to ensure the content sounded authentically German, which significantly boosted credibility.</w:t>
      </w:r>
    </w:p>
    <w:bookmarkEnd w:id="30"/>
    <w:bookmarkStart w:id="31" w:name="conclusion"/>
    <w:p>
      <w:pPr>
        <w:pStyle w:val="Heading2"/>
      </w:pPr>
      <w:r>
        <w:t xml:space="preserve">8. Conclusion</w:t>
      </w:r>
    </w:p>
    <w:p>
      <w:pPr>
        <w:pStyle w:val="FirstParagraph"/>
      </w:pPr>
      <w:r>
        <w:t xml:space="preserve">The expansion of EcoFlow Analytics into the</w:t>
      </w:r>
      <w:r>
        <w:t xml:space="preserve"> </w:t>
      </w:r>
      <w:r>
        <w:rPr>
          <w:bCs/>
          <w:b/>
        </w:rPr>
        <w:t xml:space="preserve">Berlin Germany Berlin</w:t>
      </w:r>
      <w:r>
        <w:t xml:space="preserve"> </w:t>
      </w:r>
      <w:r>
        <w:t xml:space="preserve">market serves as a compelling example of how strategic marketing leadership can overcome cultural and regulatory barriers. By appointing a dedicated Marketing Manager who understood the nuances of</w:t>
      </w:r>
      <w:r>
        <w:t xml:space="preserve"> </w:t>
      </w:r>
      <w:r>
        <w:rPr>
          <w:bCs/>
          <w:b/>
        </w:rPr>
        <w:t xml:space="preserve">Berlin's</w:t>
      </w:r>
      <w:r>
        <w:t xml:space="preserve"> </w:t>
      </w:r>
      <w:r>
        <w:t xml:space="preserve">tech ecosystem and adhered to the rigorous standards expected in</w:t>
      </w:r>
      <w:r>
        <w:t xml:space="preserve"> </w:t>
      </w:r>
      <w:r>
        <w:rPr>
          <w:bCs/>
          <w:b/>
        </w:rPr>
        <w:t xml:space="preserve">Germany</w:t>
      </w:r>
      <w:r>
        <w:t xml:space="preserve">, the company successfully transformed its market entry strategy into a sustainable growth engine.</w:t>
      </w:r>
    </w:p>
    <w:p>
      <w:pPr>
        <w:pStyle w:val="BodyText"/>
      </w:pPr>
      <w:r>
        <w:t xml:space="preserve">This Case Study underscores that success in this region is not merely about translation, but about deep localization, compliance, and building genuine trust. For future Marketing Managers targeting DACH markets, the key takeaway is to prioritize substance over flash, compliance over convenience, and long-term relationship building over short-term gains. The</w:t>
      </w:r>
      <w:r>
        <w:t xml:space="preserve"> </w:t>
      </w:r>
      <w:r>
        <w:rPr>
          <w:iCs/>
          <w:i/>
        </w:rPr>
        <w:t xml:space="preserve">Berlin</w:t>
      </w:r>
      <w:r>
        <w:t xml:space="preserve"> </w:t>
      </w:r>
      <w:r>
        <w:t xml:space="preserve">market rewards those who demonstrate respect for its complexity and commitment to its values.</w:t>
      </w:r>
    </w:p>
    <w:p>
      <w:pPr>
        <w:pStyle w:val="BodyText"/>
      </w:pPr>
      <w:r>
        <w:rPr>
          <w:iCs/>
          <w:i/>
        </w:rPr>
        <w:t xml:space="preserve">Note: This Case Study is a fictionalized representation created for educational purposes. All company names are pseudonyms, but the strategies reflect best practices observed in the actual marketing landscape of Berlin, Germany.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Berlin</dc:title>
  <dc:creator/>
  <dc:language>en</dc:language>
  <cp:keywords/>
  <dcterms:created xsi:type="dcterms:W3CDTF">2026-07-29T05:50:05Z</dcterms:created>
  <dcterms:modified xsi:type="dcterms:W3CDTF">2026-07-29T05:50:05Z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