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Marketing</w:t>
      </w:r>
      <w:r>
        <w:t xml:space="preserve"> </w:t>
      </w:r>
      <w:r>
        <w:t xml:space="preserve">Leadership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Capital</w:t>
      </w:r>
    </w:p>
    <w:bookmarkStart w:id="30" w:name="Xd02731465aaecf3a9a8ce43c4923919d5f4bf7c"/>
    <w:p>
      <w:pPr>
        <w:pStyle w:val="Heading1"/>
      </w:pPr>
      <w:r>
        <w:t xml:space="preserve">CASE STUDY: The Marketing Manager Role in a High-Velocity Market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India, New Delhi</w:t>
      </w:r>
      <w:r>
        <w:br/>
      </w:r>
      <w:r>
        <w:rPr>
          <w:bCs/>
          <w:b/>
        </w:rPr>
        <w:t xml:space="preserve">Likely Candidate Profile:</w:t>
      </w:r>
    </w:p>
    <w:p>
      <w:pPr>
        <w:numPr>
          <w:ilvl w:val="0"/>
          <w:numId w:val="1001"/>
        </w:numPr>
        <w:pStyle w:val="Compact"/>
      </w:pPr>
      <w:r>
        <w:t xml:space="preserve">Sr. Marketing Manager with 8+ years experience in B2C/B2B hybrid models</w:t>
      </w:r>
    </w:p>
    <w:p>
      <w:pPr>
        <w:numPr>
          <w:ilvl w:val="0"/>
          <w:numId w:val="1001"/>
        </w:numPr>
        <w:pStyle w:val="Compact"/>
      </w:pPr>
      <w:r>
        <w:t xml:space="preserve">Familiarity with Tier-1 Indian urban dynamics</w:t>
      </w:r>
    </w:p>
    <w:p>
      <w:pPr>
        <w:numPr>
          <w:ilvl w:val="0"/>
          <w:numId w:val="1001"/>
        </w:numPr>
        <w:pStyle w:val="Compact"/>
      </w:pPr>
      <w:r>
        <w:t xml:space="preserve">Digital-first strategy expertise (Meta, Google, LinkedIn)</w:t>
      </w:r>
    </w:p>
    <w:bookmarkStart w:id="20" w:name="Xf76d0d9874a2e24cdda22a3912914b5960263d2"/>
    <w:p>
      <w:pPr>
        <w:pStyle w:val="Heading2"/>
      </w:pPr>
      <w:r>
        <w:t xml:space="preserve">1. Executive Summary and Contextual Background</w:t>
      </w:r>
    </w:p>
    <w:p>
      <w:pPr>
        <w:pStyle w:val="FirstParagraph"/>
      </w:pPr>
      <w:r>
        <w:t xml:space="preserve">The contemporary business landscape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the nation's capital territory, represents one of the most complex and dynamic environments for brand growth in South Asia. As a hyper-urbanized hub that blends colonial heritage with aggressive modernization, Delhi offers a unique demographic cocktail: high-income professionals in sectors like IT and finance residing in areas such as South Delhi, alongside vast consumer markets spread across the National Capital Region (NCR) including Noida and Gurgaon.</w:t>
      </w:r>
    </w:p>
    <w:p>
      <w:pPr>
        <w:pStyle w:val="BodyText"/>
      </w:pPr>
      <w:r>
        <w:t xml:space="preserve">In this context, the position of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is not merely about executing campaigns; it is a strategic role requiring deep cultural nuance. The candidate must navigate a market where digital penetration is skyrocketing, yet traditional word-of-mouth and regional language preferences remain potent decision-making factors. This case study explores the challenges and opportunities for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operating in this specific geopolitical zone.</w:t>
      </w:r>
    </w:p>
    <w:bookmarkEnd w:id="20"/>
    <w:bookmarkStart w:id="21" w:name="Xe5807fb507c49dee1f47a46eec44e5d83d47c5a"/>
    <w:p>
      <w:pPr>
        <w:pStyle w:val="Heading2"/>
      </w:pPr>
      <w:r>
        <w:t xml:space="preserve">2. The Challenge: Navigating Saturation and Diversity</w:t>
      </w:r>
    </w:p>
    <w:p>
      <w:pPr>
        <w:pStyle w:val="FirstParagraph"/>
      </w:pPr>
      <w:r>
        <w:t xml:space="preserve">A mid-sized fintech company, "FinTrust Delhi," sought to expand its digital lending platform across the NCR. The primary challenge was twofold:</w:t>
      </w:r>
    </w:p>
    <w:p>
      <w:pPr>
        <w:pStyle w:val="BodyText"/>
      </w:pPr>
      <w:r>
        <w:rPr>
          <w:bCs/>
          <w:b/>
        </w:rPr>
        <w:t xml:space="preserve">The Saturation Problem: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is saturated with financial applications. Customer acquisition costs (CAC) on platforms like Facebook and Instagram had risen by 40% year-over-year due to intense competition from global giants and local startups.</w:t>
      </w:r>
    </w:p>
    <w:p>
      <w:pPr>
        <w:pStyle w:val="BodyText"/>
      </w:pPr>
      <w:r>
        <w:rPr>
          <w:bCs/>
          <w:b/>
        </w:rPr>
        <w:t xml:space="preserve">The Trust Deficit:</w:t>
      </w:r>
      <w:r>
        <w:t xml:space="preserve"> </w:t>
      </w:r>
      <w:r>
        <w:t xml:space="preserve">Despite high digital literacy, consumers in the NCR are increasingly skeptical of online-only lenders due to past predatory lending scandals.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had to bridge the gap between aggressive user acquisition and long-term brand trust.</w:t>
      </w:r>
    </w:p>
    <w:p>
      <w:pPr>
        <w:pStyle w:val="BodyText"/>
      </w:pPr>
      <w:r>
        <w:t xml:space="preserve">The objective was clear: Increase qualified leads by 50% within six months while maintaining a CAC below industry averages, all while establishing "FinTrust" as a compliant, transparent lender in the eyes of Delhi's diverse populace.</w:t>
      </w:r>
    </w:p>
    <w:bookmarkEnd w:id="21"/>
    <w:bookmarkStart w:id="26" w:name="Xffc9d91f3e71ff88647b9c1aaea6d70737b3066"/>
    <w:p>
      <w:pPr>
        <w:pStyle w:val="Heading2"/>
      </w:pPr>
      <w:r>
        <w:t xml:space="preserve">3. Strategic Implementation by the Marketing Manager</w:t>
      </w:r>
    </w:p>
    <w:p>
      <w:pPr>
        <w:pStyle w:val="FirstParagraph"/>
      </w:pPr>
      <w:r>
        <w:t xml:space="preserve">The appointed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leveraging deep insights into the local ecosystem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implemented a multi-pronged strategy that deviated from standard global templates.</w:t>
      </w:r>
    </w:p>
    <w:bookmarkStart w:id="22" w:name="X579f1de8740c31fdfa3f1f2e2d9e6a8022b1894"/>
    <w:p>
      <w:pPr>
        <w:pStyle w:val="Heading3"/>
      </w:pPr>
      <w:r>
        <w:t xml:space="preserve">A. Hyper-Local Geo-Targeting and Community Engagement</w:t>
      </w:r>
    </w:p>
    <w:p>
      <w:pPr>
        <w:pStyle w:val="FirstParagraph"/>
      </w:pPr>
      <w:r>
        <w:t xml:space="preserve">Rather than casting a wide net over the entire NCR, the marketing team focused on high-density residential hubs like Dwarka, Rohini, and Saket.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utilized programmatic advertising to serve ads specifically to users within these pin codes during peak commuting hours (7:00 AM – 11:00 AM). This approach acknowledged the specific lifestyle patterns of Delhiites—long commutes leading to high mobile usage times.</w:t>
      </w:r>
    </w:p>
    <w:bookmarkEnd w:id="22"/>
    <w:bookmarkStart w:id="23" w:name="b.-vernacular-and-cultural-nuance"/>
    <w:p>
      <w:pPr>
        <w:pStyle w:val="Heading3"/>
      </w:pPr>
      <w:r>
        <w:t xml:space="preserve">B. Vernacular and Cultural Nuance</w:t>
      </w:r>
    </w:p>
    <w:p>
      <w:pPr>
        <w:pStyle w:val="FirstParagraph"/>
      </w:pPr>
      <w:r>
        <w:t xml:space="preserve">A critical failure point for many brands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is assuming Hindi or English is sufficient.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introduced campaigns that respected the linguistic diversity of the capital, including Hinglish (a hybrid of Hindi and English) which resonates with young professionals, and targeted Punjabi-language creatives for communities in North West Delhi.</w:t>
      </w:r>
    </w:p>
    <w:p>
      <w:pPr>
        <w:pStyle w:val="BodyText"/>
      </w:pPr>
      <w:r>
        <w:t xml:space="preserve">Seminar-style webinars were hosted featuring local financial experts who spoke in a relatable dialect, demystifying interest rates and repayment structures. This direct communication channel helped dismantle the "trust deficit" mentioned earlier.</w:t>
      </w:r>
    </w:p>
    <w:bookmarkEnd w:id="23"/>
    <w:bookmarkStart w:id="24" w:name="X7a3de46d4d2d2049a44e57f7c464924c9c08653"/>
    <w:p>
      <w:pPr>
        <w:pStyle w:val="Heading3"/>
      </w:pPr>
      <w:r>
        <w:t xml:space="preserve">C. Strategic Partnerships with Offline Touchpoints</w:t>
      </w:r>
    </w:p>
    <w:p>
      <w:pPr>
        <w:pStyle w:val="FirstParagraph"/>
      </w:pPr>
      <w:r>
        <w:t xml:space="preserve">Understanding that Delhi residents value tangible proof of legitimacy,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partnered with local CA (Chartered Accountant) firms and retail banking branches in tier-2 suburbs. Co-branded brochures and referral programs were introduced. This hybrid online-offline strategy ensured that digital ads were backed by physical trust signals.</w:t>
      </w:r>
    </w:p>
    <w:bookmarkEnd w:id="24"/>
    <w:bookmarkStart w:id="25" w:name="d.-data-driven-content-marketing"/>
    <w:p>
      <w:pPr>
        <w:pStyle w:val="Heading3"/>
      </w:pPr>
      <w:r>
        <w:t xml:space="preserve">D. Data-Driven Content Marketing</w:t>
      </w:r>
    </w:p>
    <w:p>
      <w:pPr>
        <w:pStyle w:val="FirstParagraph"/>
      </w:pPr>
      <w:r>
        <w:t xml:space="preserve">The team launched a blog series titled "Money Matters in the Capital," addressing location-specific financial pain points, such as managing cash flow for small businesses in Chandni Chowk or personal finance for IT employees in Cyber City, Gurgaon. This SEO-driven content captured high-intent search traffic from users specifically looking for solutions relevant to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bookmarkEnd w:id="25"/>
    <w:bookmarkEnd w:id="26"/>
    <w:bookmarkStart w:id="27" w:name="X708fdabef638c7166cf18834e91662f2710a5c9"/>
    <w:p>
      <w:pPr>
        <w:pStyle w:val="Heading2"/>
      </w:pPr>
      <w:r>
        <w:t xml:space="preserve">4. Results and Key Performance Indicators (KPIs)</w:t>
      </w:r>
    </w:p>
    <w:p>
      <w:pPr>
        <w:pStyle w:val="FirstParagraph"/>
      </w:pPr>
      <w:r>
        <w:t xml:space="preserve">After six months of execution by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FinTrust achieved remarkable results that validated the localized approach: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User Acquisition:</w:t>
      </w:r>
      <w:r>
        <w:t xml:space="preserve"> </w:t>
      </w:r>
      <w:r>
        <w:t xml:space="preserve">A 65% increase in qualified leads, surpassing the initial target.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CAC Reduction:</w:t>
      </w:r>
      <w:r>
        <w:t xml:space="preserve"> </w:t>
      </w:r>
      <w:r>
        <w:t xml:space="preserve">The cost per acquisition dropped by 20% due to highly optimized geo-targeting and reduced wastage on non-converting demographics.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Brand Sentiment:</w:t>
      </w:r>
      <w:r>
        <w:t xml:space="preserve"> </w:t>
      </w:r>
      <w:r>
        <w:t xml:space="preserve">Social listening tools indicated a significant shift in sentiment from "skepticism" to "trust," largely attributed to the transparent, vernacular content strategy.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Regional Penetration:</w:t>
      </w:r>
      <w:r>
        <w:t xml:space="preserve"> </w:t>
      </w:r>
      <w:r>
        <w:t xml:space="preserve">The brand successfully penetrated markets in East Delhi and Gurgaon, areas previously dominated by competitors with lower digital ad spend but stronger offline networks.</w:t>
      </w:r>
    </w:p>
    <w:bookmarkEnd w:id="27"/>
    <w:bookmarkStart w:id="28" w:name="Xe4f422750b594fb3d6f4ff2df1e35562c187012"/>
    <w:p>
      <w:pPr>
        <w:pStyle w:val="Heading2"/>
      </w:pPr>
      <w:r>
        <w:t xml:space="preserve">5. Key Lessons for Future Marketing Managers</w:t>
      </w:r>
    </w:p>
    <w:p>
      <w:pPr>
        <w:pStyle w:val="FirstParagraph"/>
      </w:pPr>
      <w:r>
        <w:t xml:space="preserve">This case study highlights several critical takeaways for professionals aiming to excel as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 the competitive landscape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Intelligence is Non-Negotiable:</w:t>
      </w:r>
      <w:r>
        <w:t xml:space="preserve">A generic national strategy often fails in the capital. Understanding the micro-cultures within different districts of Delhi is essential for effective targeting.</w:t>
      </w:r>
    </w:p>
    <w:p>
      <w:pPr>
        <w:numPr>
          <w:ilvl w:val="0"/>
          <w:numId w:val="1006"/>
        </w:numPr>
        <w:pStyle w:val="Compact"/>
      </w:pPr>
      <w:r>
        <w:t xml:space="preserve">The Hybrid Model Wins: In a city like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where digital and physical realities intersect heavily, integrating offline trust signals with online performance marketing creates a formidable competitive advantage.</w:t>
      </w:r>
    </w:p>
    <w:p>
      <w:pPr>
        <w:pStyle w:val="FirstParagraph"/>
      </w:pPr>
      <w:r>
        <w:rPr>
          <w:bCs/>
          <w:b/>
        </w:rPr>
        <w:t xml:space="preserve">Data Agility:</w:t>
      </w:r>
      <w:r>
        <w:t xml:space="preserve">The ability to pivot campaigns weekly based on real-time data from platforms like Meta Ads Manager is crucial in a fast-moving market like Delhi.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India New Delhi</w:t>
      </w:r>
    </w:p>
    <w:p>
      <w:pPr>
        <w:pStyle w:val="BodyText"/>
      </w:pPr>
      <w:r>
        <w:t xml:space="preserve">In conclusion, this case study demonstrates that success in the Indian capital requires more than just budget allocation; it demands a profound understanding of local nuances, linguistic diversity, and consumer psychology. The</w:t>
      </w:r>
    </w:p>
    <w:p>
      <w:pPr>
        <w:pStyle w:val="BodyText"/>
      </w:pPr>
      <w:r>
        <w:t xml:space="preserve">Marketing Managers who thrive are those who can blend global digital best practices with hyper-local execution strategies.</w:t>
      </w:r>
    </w:p>
    <w:p>
      <w:pPr>
        <w:pStyle w:val="BodyText"/>
      </w:pPr>
      <w:r>
        <w:t xml:space="preserve">For organizations looking to establish a foothold or expand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investing in a skilled</w:t>
      </w:r>
    </w:p>
    <w:p>
      <w:pPr>
        <w:pStyle w:val="BodyText"/>
      </w:pPr>
      <w:r>
        <w:t xml:space="preserve">Marketing Managere capable of navigating this complex terrain is not just an operational necessity, but a strategic imperative for sustainable growth.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End of Case Study Document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202">
    <w:nsid w:val="A9920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Roman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Roman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Marketing Leadership in the Capital</dc:title>
  <dc:creator/>
  <cp:keywords/>
  <dcterms:created xsi:type="dcterms:W3CDTF">2026-07-29T08:02:23Z</dcterms:created>
  <dcterms:modified xsi:type="dcterms:W3CDTF">2026-07-29T08:02:23Z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