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Marketing</w:t>
      </w:r>
      <w:r>
        <w:t xml:space="preserve"> </w:t>
      </w:r>
      <w:r>
        <w:t xml:space="preserve">Leadership</w:t>
      </w:r>
      <w:r>
        <w:t xml:space="preserve"> </w:t>
      </w:r>
      <w:r>
        <w:t xml:space="preserve">in</w:t>
      </w:r>
      <w:r>
        <w:t xml:space="preserve"> </w:t>
      </w:r>
      <w:r>
        <w:t xml:space="preserve">Iran,</w:t>
      </w:r>
      <w:r>
        <w:t xml:space="preserve"> </w:t>
      </w:r>
      <w:r>
        <w:t xml:space="preserve">Tehran</w:t>
      </w:r>
    </w:p>
    <w:bookmarkStart w:id="32" w:name="X7532f102321075d2e98851bc770b0cf5da0ce2c"/>
    <w:p>
      <w:pPr>
        <w:pStyle w:val="Heading1"/>
      </w:pPr>
      <w:r>
        <w:t xml:space="preserve">Navigating Complexity: A Case Study on the Role of the Marketing Manager in Iran, Tehran</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Subject:</w:t>
      </w:r>
      <w:r>
        <w:t xml:space="preserve">The Strategic Imperative of the Marketing Manager within the Unique Economic Landscape of Iran, Tehran</w:t>
      </w:r>
    </w:p>
    <w:bookmarkStart w:id="20" w:name="executive-summary"/>
    <w:p>
      <w:pPr>
        <w:pStyle w:val="Heading2"/>
      </w:pPr>
      <w:r>
        <w:t xml:space="preserve">1.</w:t>
      </w:r>
      <w:r>
        <w:t xml:space="preserve"> </w:t>
      </w:r>
      <w:r>
        <w:t xml:space="preserve">Executive Summary</w:t>
      </w:r>
    </w:p>
    <w:p>
      <w:pPr>
        <w:pStyle w:val="FirstParagraph"/>
      </w:pPr>
      <w:r>
        <w:t xml:space="preserve">This case study explores the multifaceted challenges and opportunities facing a</w:t>
      </w:r>
      <w:r>
        <w:t xml:space="preserve"> </w:t>
      </w:r>
      <w:r>
        <w:rPr>
          <w:bCs/>
          <w:b/>
        </w:rPr>
        <w:t xml:space="preserve">Marketing Manager</w:t>
      </w:r>
      <w:r>
        <w:t xml:space="preserve">Marketing Manager must adapt their strategy to succeed in this complex ecosystem.</w:t>
      </w:r>
    </w:p>
    <w:bookmarkEnd w:id="20"/>
    <w:bookmarkStart w:id="21" w:name="company-background-and-context"/>
    <w:p>
      <w:pPr>
        <w:pStyle w:val="Heading2"/>
      </w:pPr>
      <w:r>
        <w:t xml:space="preserve">2.</w:t>
      </w:r>
      <w:r>
        <w:t xml:space="preserve"> </w:t>
      </w:r>
      <w:r>
        <w:t xml:space="preserve">Company Background and Context</w:t>
      </w:r>
    </w:p>
    <w:p>
      <w:pPr>
        <w:pStyle w:val="FirstParagraph"/>
      </w:pPr>
      <w:r>
        <w:t xml:space="preserve">The subject of this case study is "ParsTech Solutions," a mid-sized Iranian technology firm headquartered in Tehran. ParsTech specializes in developing localized e-commerce platforms and digital payment gateways for SMEs across Iran. The company operates in a market that has been historically isolated from global banking systems, necessitating the creation of robust domestic alternatives. The core objective of this case study is to evaluate how the</w:t>
      </w:r>
      <w:r>
        <w:t xml:space="preserve"> </w:t>
      </w:r>
      <w:r>
        <w:rPr>
          <w:bCs/>
          <w:b/>
        </w:rPr>
        <w:t xml:space="preserve">Marketing Manager</w:t>
      </w:r>
      <w:r>
        <w:t xml:space="preserve"> </w:t>
      </w:r>
      <w:r>
        <w:t xml:space="preserve">at ParsTech navigates the intersection of technological innovation and cultural tradition in Tehran.</w:t>
      </w:r>
    </w:p>
    <w:bookmarkEnd w:id="21"/>
    <w:bookmarkStart w:id="24" w:name="market-landscape-in-iran-tehran"/>
    <w:p>
      <w:pPr>
        <w:pStyle w:val="Heading2"/>
      </w:pPr>
      <w:r>
        <w:t xml:space="preserve">3.</w:t>
      </w:r>
      <w:r>
        <w:t xml:space="preserve"> </w:t>
      </w:r>
      <w:r>
        <w:t xml:space="preserve">Market Landscape in Iran, Tehran</w:t>
      </w:r>
    </w:p>
    <w:p>
      <w:pPr>
        <w:pStyle w:val="FirstParagraph"/>
      </w:pPr>
      <w:r>
        <w:t xml:space="preserve">To understand the role of the</w:t>
      </w:r>
      <w:r>
        <w:t xml:space="preserve"> </w:t>
      </w:r>
      <w:r>
        <w:rPr>
          <w:bCs/>
          <w:b/>
        </w:rPr>
        <w:t xml:space="preserve">Marketing Manager</w:t>
      </w:r>
      <w:r>
        <w:t xml:space="preserve">, one must first appreciate the unique characteristics of the market in Iran, Tehran. The city is a paradox of modernity and tradition. On one hand, it boasts a highly educated youth population with high smartphone penetration rates; on the other, it operates under strict social codes and economic restrictions.</w:t>
      </w:r>
    </w:p>
    <w:bookmarkStart w:id="22" w:name="digital-ecosystem"/>
    <w:p>
      <w:pPr>
        <w:pStyle w:val="Heading3"/>
      </w:pPr>
      <w:r>
        <w:t xml:space="preserve">3.1 Digital Ecosystem</w:t>
      </w:r>
    </w:p>
    <w:p>
      <w:pPr>
        <w:pStyle w:val="FirstParagraph"/>
      </w:pPr>
      <w:r>
        <w:t xml:space="preserve">In Iran, Tehran-based consumers rely heavily on domestic digital ecosystems due to international sanctions limiting access to global platforms like Google Ads or Facebook. The</w:t>
      </w:r>
      <w:r>
        <w:t xml:space="preserve"> </w:t>
      </w:r>
      <w:r>
        <w:rPr>
          <w:bCs/>
          <w:b/>
        </w:rPr>
        <w:t xml:space="preserve">Marketing Manager</w:t>
      </w:r>
      <w:r>
        <w:t xml:space="preserve"> </w:t>
      </w:r>
      <w:r>
        <w:t xml:space="preserve">must therefore master local alternatives such as Instagram (which remains widely accessible despite occasional throttling), Telegram channels, and native Iranian search engines and social networks like Rubika and Bale. Understanding the algorithmic preferences of these local platforms is critical for any successful campaign.</w:t>
      </w:r>
    </w:p>
    <w:bookmarkEnd w:id="22"/>
    <w:bookmarkStart w:id="23" w:name="cultural-nuances"/>
    <w:p>
      <w:pPr>
        <w:pStyle w:val="Heading3"/>
      </w:pPr>
      <w:r>
        <w:t xml:space="preserve">3.2 Cultural Nuances</w:t>
      </w:r>
    </w:p>
    <w:p>
      <w:pPr>
        <w:pStyle w:val="FirstParagraph"/>
      </w:pPr>
      <w:r>
        <w:t xml:space="preserve">Culture in Iran, Tehran is deeply rooted in hospitality, family values, and religious observance. Marketing campaigns that ignore these elements often fail. For instance, the timing of advertisements around Nowruz (Persian New Year) or Ramadan requires a sensitive approach that resonates with local sentiments rather than imposing foreign marketing tropes.</w:t>
      </w:r>
    </w:p>
    <w:bookmarkEnd w:id="23"/>
    <w:bookmarkEnd w:id="24"/>
    <w:bookmarkStart w:id="28" w:name="the-role-of-the-marketing-manager"/>
    <w:p>
      <w:pPr>
        <w:pStyle w:val="Heading2"/>
      </w:pPr>
      <w:r>
        <w:t xml:space="preserve">4.</w:t>
      </w:r>
      <w:r>
        <w:t xml:space="preserve"> </w:t>
      </w:r>
      <w:r>
        <w:t xml:space="preserve">The Role of the Marketing Manager</w:t>
      </w:r>
    </w:p>
    <w:p>
      <w:pPr>
        <w:pStyle w:val="FirstParagraph"/>
      </w:pPr>
      <w:r>
        <w:t xml:space="preserve">The position of the</w:t>
      </w:r>
      <w:r>
        <w:t xml:space="preserve"> </w:t>
      </w:r>
      <w:r>
        <w:rPr>
          <w:bCs/>
          <w:b/>
        </w:rPr>
        <w:t xml:space="preserve">Marketing Manager</w:t>
      </w:r>
      <w:r>
        <w:t xml:space="preserve"> </w:t>
      </w:r>
      <w:r>
        <w:t xml:space="preserve">in this context is not merely about promotion; it is about survival and localization. The responsibilities extend far beyond traditional KPIs. Below are the key pillars of this role:</w:t>
      </w:r>
    </w:p>
    <w:bookmarkStart w:id="25" w:name="localization-over-translation"/>
    <w:p>
      <w:pPr>
        <w:pStyle w:val="Heading3"/>
      </w:pPr>
      <w:r>
        <w:t xml:space="preserve">4.1 Localization Over Translation</w:t>
      </w:r>
    </w:p>
    <w:p>
      <w:pPr>
        <w:pStyle w:val="FirstParagraph"/>
      </w:pPr>
      <w:r>
        <w:t xml:space="preserve">A critical failure point for foreign companies entering Iran, Tehran is literal translation. The</w:t>
      </w:r>
      <w:r>
        <w:t xml:space="preserve"> </w:t>
      </w:r>
      <w:r>
        <w:rPr>
          <w:bCs/>
          <w:b/>
        </w:rPr>
        <w:t xml:space="preserve">Marketing Manager</w:t>
      </w:r>
      <w:r>
        <w:t xml:space="preserve"> </w:t>
      </w:r>
      <w:r>
        <w:t xml:space="preserve">at ParsTech realized that language is only part of the equation. They had to engage in "cultural localization." This involved using local dialects, humor, and visual aesthetics that reflect the reality of life in Tehran’s diverse districts—from the historic neighborhoods to the modern northern suburbs. The messaging shifted from generic tech-speak to community-centric narratives.</w:t>
      </w:r>
    </w:p>
    <w:bookmarkEnd w:id="25"/>
    <w:bookmarkStart w:id="26" w:name="navigating-regulatory-constraints"/>
    <w:p>
      <w:pPr>
        <w:pStyle w:val="Heading3"/>
      </w:pPr>
      <w:r>
        <w:t xml:space="preserve">4.2 Navigating Regulatory Constraints</w:t>
      </w:r>
    </w:p>
    <w:p>
      <w:pPr>
        <w:pStyle w:val="FirstParagraph"/>
      </w:pPr>
      <w:r>
        <w:t xml:space="preserve">The</w:t>
      </w:r>
      <w:r>
        <w:t xml:space="preserve"> </w:t>
      </w:r>
      <w:r>
        <w:rPr>
          <w:bCs/>
          <w:b/>
        </w:rPr>
        <w:t xml:space="preserve">Marketing Manager</w:t>
      </w:r>
      <w:r>
        <w:t xml:space="preserve"> </w:t>
      </w:r>
      <w:r>
        <w:t xml:space="preserve">operates under a unique regulatory framework. In Iran, content is subject to strict oversight by cultural and religious bodies. The marketing team must pre-approve all creative assets to ensure they comply with local laws regarding modesty, political neutrality, and economic regulations. This requires the</w:t>
      </w:r>
      <w:r>
        <w:t xml:space="preserve"> </w:t>
      </w:r>
      <w:r>
        <w:rPr>
          <w:bCs/>
          <w:b/>
        </w:rPr>
        <w:t xml:space="preserve">Marketing Manager</w:t>
      </w:r>
      <w:r>
        <w:t xml:space="preserve"> </w:t>
      </w:r>
      <w:r>
        <w:t xml:space="preserve">to build strong relationships with legal teams and understand the grey areas where creative freedom is permissible.</w:t>
      </w:r>
    </w:p>
    <w:bookmarkEnd w:id="26"/>
    <w:bookmarkStart w:id="27" w:name="trust-building-in-a-sanctions-economy"/>
    <w:p>
      <w:pPr>
        <w:pStyle w:val="Heading3"/>
      </w:pPr>
      <w:r>
        <w:t xml:space="preserve">4.3 Trust Building in a Sanctions Economy</w:t>
      </w:r>
    </w:p>
    <w:p>
      <w:pPr>
        <w:pStyle w:val="FirstParagraph"/>
      </w:pPr>
      <w:r>
        <w:t xml:space="preserve">In an economy affected by sanctions, trust is the most valuable currency. Consumers in Tehran are skeptical of new brands due to fears of service discontinuation or financial instability. The</w:t>
      </w:r>
      <w:r>
        <w:t xml:space="preserve"> </w:t>
      </w:r>
      <w:r>
        <w:rPr>
          <w:bCs/>
          <w:b/>
        </w:rPr>
        <w:t xml:space="preserve">Marketing Manager</w:t>
      </w:r>
      <w:r>
        <w:t xml:space="preserve"> </w:t>
      </w:r>
      <w:r>
        <w:t xml:space="preserve">leveraged "Social Proof" heavily. By partnering with local influencers who have genuine followings rather than purchased ones, and by highlighting case studies of other Iranian SMEs successfully using ParsTech, the brand built credibility. The narrative was not just about technology, but about national resilience and self-reliance.</w:t>
      </w:r>
    </w:p>
    <w:bookmarkEnd w:id="27"/>
    <w:bookmarkEnd w:id="28"/>
    <w:bookmarkStart w:id="29" w:name="strategic-challenges-and-solutions"/>
    <w:p>
      <w:pPr>
        <w:pStyle w:val="Heading2"/>
      </w:pPr>
      <w:r>
        <w:t xml:space="preserve">5.</w:t>
      </w:r>
      <w:r>
        <w:t xml:space="preserve"> </w:t>
      </w:r>
      <w:r>
        <w:t xml:space="preserve">Strategic Challenges and Solutions</w:t>
      </w:r>
    </w:p>
    <w:p>
      <w:pPr>
        <w:pStyle w:val="FirstParagraph"/>
      </w:pPr>
      <w:r>
        <w:rPr>
          <w:bCs/>
          <w:b/>
        </w:rPr>
        <w:t xml:space="preserve">Challenge:</w:t>
      </w:r>
      <w:r>
        <w:t xml:space="preserve"> </w:t>
      </w:r>
      <w:r>
        <w:t xml:space="preserve">Limited access to international payment gateways and global analytics tools.</w:t>
      </w:r>
      <w:r>
        <w:br/>
      </w:r>
      <w:r>
        <w:br/>
      </w:r>
      <w:r>
        <w:rPr>
          <w:bCs/>
          <w:b/>
        </w:rPr>
        <w:t xml:space="preserve">Solution:</w:t>
      </w:r>
      <w:r>
        <w:t xml:space="preserve">The Marketing Manager collaborated with IT to develop proprietary dashboards using local data sources. They focused on "Last Mile" marketing, utilizing direct messaging via Telegram bots for customer retention, which is highly effective in the Iranian context.</w:t>
      </w:r>
    </w:p>
    <w:p>
      <w:pPr>
        <w:pStyle w:val="BodyText"/>
      </w:pPr>
      <w:r>
        <w:rPr>
          <w:bCs/>
          <w:b/>
        </w:rPr>
        <w:t xml:space="preserve">Challenge:</w:t>
      </w:r>
      <w:r>
        <w:t xml:space="preserve"> </w:t>
      </w:r>
      <w:r>
        <w:t xml:space="preserve">High inflation rates affecting consumer spending power.</w:t>
      </w:r>
      <w:r>
        <w:br/>
      </w:r>
      <w:r>
        <w:br/>
      </w:r>
      <w:r>
        <w:rPr>
          <w:bCs/>
          <w:b/>
        </w:rPr>
        <w:t xml:space="preserve">Solution:</w:t>
      </w:r>
      <w:r>
        <w:t xml:space="preserve">The Marketing Manager pivoted the value proposition from "premium features" to "essential efficiency." Campaigns emphasized cost-saving for SMEs, aligning with the economic reality of Tehran’s business owners. This empathetic approach increased conversion rates by 40% in Q3.</w:t>
      </w:r>
    </w:p>
    <w:bookmarkEnd w:id="29"/>
    <w:bookmarkStart w:id="30" w:name="key-performance-indicators-kpis"/>
    <w:p>
      <w:pPr>
        <w:pStyle w:val="Heading2"/>
      </w:pPr>
      <w:r>
        <w:t xml:space="preserve">6.</w:t>
      </w:r>
      <w:r>
        <w:t xml:space="preserve"> </w:t>
      </w:r>
      <w:r>
        <w:t xml:space="preserve">Key Performance Indicators (KPIs)</w:t>
      </w:r>
    </w:p>
    <w:p>
      <w:pPr>
        <w:pStyle w:val="FirstParagraph"/>
      </w:pPr>
      <w:r>
        <w:t xml:space="preserve">The success of the Marketing Manager’s strategy in Iran, Tehran was measured by metrics relevant to the local reality:</w:t>
      </w:r>
    </w:p>
    <w:p>
      <w:pPr>
        <w:numPr>
          <w:ilvl w:val="0"/>
          <w:numId w:val="1001"/>
        </w:numPr>
        <w:pStyle w:val="Compact"/>
      </w:pPr>
      <w:r>
        <w:rPr>
          <w:bCs/>
          <w:b/>
        </w:rPr>
        <w:t xml:space="preserve">User Acquisition Cost (UAC):</w:t>
      </w:r>
      <w:r>
        <w:t xml:space="preserve"> </w:t>
      </w:r>
      <w:r>
        <w:t xml:space="preserve">Reduced by 25% through organic Telegram community growth.</w:t>
      </w:r>
    </w:p>
    <w:p>
      <w:pPr>
        <w:numPr>
          <w:ilvl w:val="0"/>
          <w:numId w:val="1001"/>
        </w:numPr>
        <w:pStyle w:val="Compact"/>
      </w:pPr>
      <w:r>
        <w:rPr>
          <w:bCs/>
          <w:b/>
        </w:rPr>
        <w:t xml:space="preserve">Cultural Resonance Score:</w:t>
      </w:r>
      <w:r>
        <w:t xml:space="preserve"> </w:t>
      </w:r>
      <w:r>
        <w:t xml:space="preserve">Measured via sentiment analysis of local comments, ensuring positive engagement.</w:t>
      </w:r>
    </w:p>
    <w:p>
      <w:pPr>
        <w:numPr>
          <w:ilvl w:val="0"/>
          <w:numId w:val="1001"/>
        </w:numPr>
        <w:pStyle w:val="Compact"/>
      </w:pPr>
      <w:r>
        <w:rPr>
          <w:bCs/>
          <w:b/>
        </w:rPr>
        <w:t xml:space="preserve">B2B Retention Rate:</w:t>
      </w:r>
      <w:r>
        <w:t xml:space="preserve"> </w:t>
      </w:r>
      <w:r>
        <w:t xml:space="preserve">Increased to 85% due to trust-building campaigns focused on reliability.</w:t>
      </w:r>
    </w:p>
    <w:p>
      <w:pPr>
        <w:numPr>
          <w:ilvl w:val="0"/>
          <w:numId w:val="1001"/>
        </w:numPr>
        <w:pStyle w:val="Compact"/>
      </w:pPr>
      <w:r>
        <w:rPr>
          <w:bCs/>
          <w:b/>
        </w:rPr>
        <w:t xml:space="preserve">Digital Penetration in Tehran:</w:t>
      </w:r>
      <w:r>
        <w:t xml:space="preserve"> </w:t>
      </w:r>
      <w:r>
        <w:t xml:space="preserve">Achieved a 15% market share among small businesses in the capital within two years.</w:t>
      </w:r>
    </w:p>
    <w:bookmarkEnd w:id="30"/>
    <w:bookmarkStart w:id="31" w:name="conclusion-and-recommendations"/>
    <w:p>
      <w:pPr>
        <w:pStyle w:val="Heading2"/>
      </w:pPr>
      <w:r>
        <w:t xml:space="preserve">7.</w:t>
      </w:r>
      <w:r>
        <w:t xml:space="preserve"> </w:t>
      </w:r>
      <w:r>
        <w:t xml:space="preserve">Conclusion and Recommendations</w:t>
      </w:r>
    </w:p>
    <w:p>
      <w:pPr>
        <w:pStyle w:val="FirstParagraph"/>
      </w:pPr>
      <w:r>
        <w:t xml:space="preserve">This case study demonstrates that the role of a Marketing Manager in Iran, Tehran is fundamentally different from roles in Western markets. It requires a hybrid skill set combining digital literacy with deep cultural intelligence. The success of ParsTech Solutions underscores that understanding the specific nuances of Iran, Tehran is not optional but essential.</w:t>
      </w:r>
    </w:p>
    <w:p>
      <w:pPr>
        <w:pStyle w:val="BodyText"/>
      </w:pPr>
      <w:r>
        <w:t xml:space="preserve">For any organization seeking to employ or collaborate with a Marketing Manager in this region, the following recommendations are paramount:</w:t>
      </w:r>
    </w:p>
    <w:p>
      <w:pPr>
        <w:numPr>
          <w:ilvl w:val="0"/>
          <w:numId w:val="1002"/>
        </w:numPr>
        <w:pStyle w:val="Compact"/>
      </w:pPr>
      <w:r>
        <w:rPr>
          <w:bCs/>
          <w:b/>
        </w:rPr>
        <w:t xml:space="preserve">Hire Locally:</w:t>
      </w:r>
      <w:r>
        <w:t xml:space="preserve">A Marketing Manager must have native fluency not just in language, but in cultural subtext.</w:t>
      </w:r>
    </w:p>
    <w:p>
      <w:pPr>
        <w:numPr>
          <w:ilvl w:val="0"/>
          <w:numId w:val="1002"/>
        </w:numPr>
        <w:pStyle w:val="Compact"/>
      </w:pPr>
      <w:r>
        <w:rPr>
          <w:bCs/>
          <w:b/>
        </w:rPr>
        <w:t xml:space="preserve">Prioritize Trust:</w:t>
      </w:r>
      <w:r>
        <w:t xml:space="preserve"> </w:t>
      </w:r>
      <w:r>
        <w:t xml:space="preserve">In Iran, Tehran’s market, brand longevity is valued over flashiness. Consistency builds trust.</w:t>
      </w:r>
    </w:p>
    <w:p>
      <w:pPr>
        <w:numPr>
          <w:ilvl w:val="0"/>
          <w:numId w:val="1002"/>
        </w:numPr>
        <w:pStyle w:val="Compact"/>
      </w:pPr>
      <w:r>
        <w:rPr>
          <w:iCs/>
          <w:i/>
        </w:rPr>
        <w:t xml:space="preserve">Adapt to Digital Isolation:</w:t>
      </w:r>
      <w:r>
        <w:t xml:space="preserve">If operating with limited global tools, the Marketing Manager must master local platforms like Instagram and Telegram effectively.</w:t>
      </w:r>
    </w:p>
    <w:p>
      <w:pPr>
        <w:pStyle w:val="FirstParagraph"/>
      </w:pPr>
      <w:r>
        <w:t xml:space="preserve">In conclusion, the Marketing Manager in Iran, Tehran acts as a bridge between global technological standards and local cultural realities. Their ability to navigate sanctions, embrace digital localization, and respect social norms determines not just campaign success, but the very viability of business operations in this complex and vibrant market.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Marketing Leadership in Iran, Tehran</dc:title>
  <dc:creator/>
  <dc:language>en</dc:language>
  <cp:keywords/>
  <dcterms:created xsi:type="dcterms:W3CDTF">2026-07-29T09:08:51Z</dcterms:created>
  <dcterms:modified xsi:type="dcterms:W3CDTF">2026-07-29T09:08:51Z</dcterms:modified>
</cp:coreProperties>
</file>

<file path=docProps/custom.xml><?xml version="1.0" encoding="utf-8"?>
<Properties xmlns="http://schemas.openxmlformats.org/officeDocument/2006/custom-properties" xmlns:vt="http://schemas.openxmlformats.org/officeDocument/2006/docPropsVTypes"/>
</file>