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Netherlands</w:t>
      </w:r>
      <w:r>
        <w:t xml:space="preserve"> </w:t>
      </w:r>
      <w:r>
        <w:t xml:space="preserve">Amsterdam</w:t>
      </w:r>
    </w:p>
    <w:bookmarkStart w:id="31" w:name="X25fae2150dd8b311d65df6a3642593a0418d44d"/>
    <w:p>
      <w:pPr>
        <w:pStyle w:val="Heading1"/>
      </w:pPr>
      <w:r>
        <w:t xml:space="preserve">Case Study: Navigating Digital Complexity and Cultural Nuance for a Marketing Manager in Netherlands Amsterdam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Location Focus:</w:t>
      </w:r>
      <w:r>
        <w:t xml:space="preserve"> </w:t>
      </w:r>
      <w:r>
        <w:t xml:space="preserve">Netherlands Amsterdam</w:t>
      </w:r>
    </w:p>
    <w:bookmarkStart w:id="20" w:name="executive-summary"/>
    <w:p>
      <w:pPr>
        <w:pStyle w:val="Heading2"/>
      </w:pPr>
      <w:r>
        <w:t xml:space="preserve">Executive Summary</w:t>
      </w:r>
    </w:p>
    <w:p>
      <w:pPr>
        <w:pStyle w:val="FirstParagraph"/>
      </w:pPr>
      <w:r>
        <w:t xml:space="preserve">In the highly competitive and digitally saturated market of Europe, few cities present as unique a paradox as the capital of the Netherlands. This case study examines the pivotal role of a Marketing Manager operating within</w:t>
      </w:r>
      <w:r>
        <w:t xml:space="preserve"> </w:t>
      </w:r>
      <w:r>
        <w:rPr>
          <w:bCs/>
          <w:b/>
        </w:rPr>
        <w:t xml:space="preserve">Netherlands Amsterdam</w:t>
      </w:r>
      <w:r>
        <w:t xml:space="preserve">. The objective is to analyze how strategic marketing leadership can drive growth for an expanding e-commerce fintech company while navigating local regulatory frameworks, cultural expectations for directness, and intense urban competition. By focusing on specific challenges faced in</w:t>
      </w:r>
      <w:r>
        <w:t xml:space="preserve"> </w:t>
      </w:r>
      <w:r>
        <w:rPr>
          <w:bCs/>
          <w:b/>
        </w:rPr>
        <w:t xml:space="preserve">Netherlands Amsterdam</w:t>
      </w:r>
      <w:r>
        <w:t xml:space="preserve">, this document provides a comprehensive overview of best practices for modern marketing leadership.</w:t>
      </w:r>
    </w:p>
    <w:bookmarkEnd w:id="20"/>
    <w:bookmarkStart w:id="21" w:name="company-background-and-context"/>
    <w:p>
      <w:pPr>
        <w:pStyle w:val="Heading2"/>
      </w:pPr>
      <w:r>
        <w:t xml:space="preserve">Company Background and Context</w:t>
      </w:r>
    </w:p>
    <w:p>
      <w:pPr>
        <w:pStyle w:val="FirstParagraph"/>
      </w:pPr>
      <w:r>
        <w:t xml:space="preserve">The subject company is "FinFlow," a mid-sized financial technology startup headquartered in the heart of</w:t>
      </w:r>
      <w:r>
        <w:t xml:space="preserve"> </w:t>
      </w:r>
      <w:r>
        <w:rPr>
          <w:bCs/>
          <w:b/>
        </w:rPr>
        <w:t xml:space="preserve">Netherlands Amsterdam</w:t>
      </w:r>
      <w:r>
        <w:t xml:space="preserve">. FinFlow aims to simplify cross-border payments for small businesses. Despite having a robust technological product, the company struggled with brand recognition and customer acquisition costs that were 40% higher than industry benchmarks in 2021. The decision was made to hire an experienced Marketing Manager tasked with revitalizing their go-to-market strategy specifically tailored to the Dutch market.</w:t>
      </w:r>
    </w:p>
    <w:bookmarkEnd w:id="21"/>
    <w:bookmarkStart w:id="22" w:name="Xaef2fc7b436069a08ca34f1cd9f5056cf0b6e5d"/>
    <w:p>
      <w:pPr>
        <w:pStyle w:val="Heading2"/>
      </w:pPr>
      <w:r>
        <w:t xml:space="preserve">The Challenge: Identity and Acquisition in Netherlands Amsterdam</w:t>
      </w:r>
    </w:p>
    <w:p>
      <w:pPr>
        <w:pStyle w:val="FirstParagraph"/>
      </w:pPr>
      <w:r>
        <w:t xml:space="preserve">The primary challenge for the Marketing Manager was twofold. First, they needed to establish trust in a market where consumer skepticism toward fintech is relatively high due to stringent regulations enforced by the Dutch Central Bank (DNB). Second, they had to differentiate FinFlow from established banking giants that dominate the</w:t>
      </w:r>
      <w:r>
        <w:t xml:space="preserve"> </w:t>
      </w:r>
      <w:r>
        <w:rPr>
          <w:bCs/>
          <w:b/>
        </w:rPr>
        <w:t xml:space="preserve">Netherlands Amsterdam</w:t>
      </w:r>
      <w:r>
        <w:t xml:space="preserve"> </w:t>
      </w:r>
      <w:r>
        <w:t xml:space="preserve">landscape.</w:t>
      </w:r>
    </w:p>
    <w:p>
      <w:pPr>
        <w:pStyle w:val="BodyText"/>
      </w:pPr>
      <w:r>
        <w:t xml:space="preserve">The Marketing Manager faced specific hurdles inherent to working in this region:</w:t>
      </w:r>
    </w:p>
    <w:p>
      <w:pPr>
        <w:numPr>
          <w:ilvl w:val="0"/>
          <w:numId w:val="1001"/>
        </w:numPr>
        <w:pStyle w:val="Compact"/>
      </w:pPr>
      <w:r>
        <w:rPr>
          <w:bCs/>
          <w:b/>
        </w:rPr>
        <w:t xml:space="preserve">Cultural Directness:</w:t>
      </w:r>
      <w:r>
        <w:t xml:space="preserve"> </w:t>
      </w:r>
      <w:r>
        <w:t xml:space="preserve">Dutch culture is known for its direct communication style. Traditional, fluffy marketing copy often fails to resonate. The Marketing Manager had to adapt messaging that was concise, factual, and value-driven.</w:t>
      </w:r>
    </w:p>
    <w:p>
      <w:pPr>
        <w:numPr>
          <w:ilvl w:val="0"/>
          <w:numId w:val="1001"/>
        </w:numPr>
        <w:pStyle w:val="Compact"/>
      </w:pPr>
      <w:r>
        <w:rPr>
          <w:bCs/>
          <w:b/>
        </w:rPr>
        <w:t xml:space="preserve">Digital Saturation:</w:t>
      </w:r>
      <w:r>
        <w:t xml:space="preserve"> </w:t>
      </w:r>
      <w:r>
        <w:rPr>
          <w:iCs/>
          <w:i/>
        </w:rPr>
        <w:t xml:space="preserve">Netherlands Amsterdam</w:t>
      </w:r>
      <w:r>
        <w:t xml:space="preserve"> </w:t>
      </w:r>
      <w:r>
        <w:t xml:space="preserve">boasts one of the highest internet penetration rates in the world. Standing out in digital channels requires exceptional precision and high-quality content.</w:t>
      </w:r>
    </w:p>
    <w:p>
      <w:pPr>
        <w:numPr>
          <w:ilvl w:val="0"/>
          <w:numId w:val="1001"/>
        </w:numPr>
        <w:pStyle w:val="Compact"/>
      </w:pPr>
      <w:r>
        <w:rPr>
          <w:bCs/>
          <w:b/>
        </w:rPr>
        <w:t xml:space="preserve">Talent Retention:</w:t>
      </w:r>
      <w:r>
        <w:t xml:space="preserve"> </w:t>
      </w:r>
      <w:r>
        <w:t xml:space="preserve">As a Marketing Manager, retaining top creative talent in such a competitive hub is difficult. The manager had to create an internal culture that attracted and kept skilled professionals.</w:t>
      </w:r>
    </w:p>
    <w:bookmarkEnd w:id="22"/>
    <w:bookmarkStart w:id="27" w:name="the-strategic-approach"/>
    <w:p>
      <w:pPr>
        <w:pStyle w:val="Heading2"/>
      </w:pPr>
      <w:r>
        <w:t xml:space="preserve">The Strategic Approach</w:t>
      </w:r>
    </w:p>
    <w:p>
      <w:pPr>
        <w:pStyle w:val="FirstParagraph"/>
      </w:pPr>
      <w:r>
        <w:t xml:space="preserve">To address these challenges, the Marketing Manager implemented a multi-phased strategy designed specifically for the context of</w:t>
      </w:r>
      <w:r>
        <w:t xml:space="preserve"> </w:t>
      </w:r>
      <w:r>
        <w:rPr>
          <w:bCs/>
          <w:b/>
        </w:rPr>
        <w:t xml:space="preserve">Netherlands Amsterdam</w:t>
      </w:r>
      <w:r>
        <w:t xml:space="preserve">.</w:t>
      </w:r>
    </w:p>
    <w:bookmarkStart w:id="23" w:name="hyper-localizing-content-strategy"/>
    <w:p>
      <w:pPr>
        <w:pStyle w:val="Heading3"/>
      </w:pPr>
      <w:r>
        <w:t xml:space="preserve">1. Hyper-Localizing Content Strategy</w:t>
      </w:r>
    </w:p>
    <w:p>
      <w:pPr>
        <w:pStyle w:val="FirstParagraph"/>
      </w:pPr>
      <w:r>
        <w:t xml:space="preserve">Rather than applying a generic global template, the Marketing Manager focused on hyper-localization. They collaborated with local copywriters who understood the nuances of Dutch humor and business etiquette. Campaigns were designed to reflect the pragmatic nature of Dutch consumers. For instance, rather than using abstract imagery, advertisements featured clear infographics explaining exactly how much time and money FinFlow saved users.</w:t>
      </w:r>
    </w:p>
    <w:bookmarkEnd w:id="23"/>
    <w:bookmarkStart w:id="24" w:name="leveraging-linkedin-for-b2b-growth"/>
    <w:p>
      <w:pPr>
        <w:pStyle w:val="Heading3"/>
      </w:pPr>
      <w:r>
        <w:t xml:space="preserve">2. Leveraging LinkedIn for B2B Growth</w:t>
      </w:r>
    </w:p>
    <w:p>
      <w:pPr>
        <w:pStyle w:val="FirstParagraph"/>
      </w:pPr>
      <w:r>
        <w:t xml:space="preserve">In</w:t>
      </w:r>
      <w:r>
        <w:t xml:space="preserve"> </w:t>
      </w:r>
      <w:r>
        <w:rPr>
          <w:bCs/>
          <w:b/>
        </w:rPr>
        <w:t xml:space="preserve">Netherlands Amsterdam</w:t>
      </w:r>
      <w:r>
        <w:t xml:space="preserve">, LinkedIn engagement rates are significantly higher than the European average. The Marketing Manager shifted 60% of the social media budget toward LinkedIn thought leadership campaigns. By positioning FinFlow executives as industry experts discussing regulatory changes and fintech innovations, they built credibility quickly.</w:t>
      </w:r>
    </w:p>
    <w:bookmarkEnd w:id="24"/>
    <w:bookmarkStart w:id="25" w:name="X9ce8c7fc649616e65b944558403a125ffbaa7c1"/>
    <w:p>
      <w:pPr>
        <w:pStyle w:val="Heading3"/>
      </w:pPr>
      <w:r>
        <w:t xml:space="preserve">3. Strategic Partnerships with Local Tech Hubs</w:t>
      </w:r>
    </w:p>
    <w:p>
      <w:pPr>
        <w:pStyle w:val="FirstParagraph"/>
      </w:pPr>
      <w:r>
        <w:t xml:space="preserve">The Marketing Manager forged partnerships with prominent co-working spaces and tech hubs in the Amsterdam area, such as Impact Hub and The Office. These partnerships allowed for grassroots community building, which is crucial in a market that values personal connections alongside digital efficiency.</w:t>
      </w:r>
    </w:p>
    <w:p>
      <w:pPr>
        <w:pStyle w:val="BodyText"/>
      </w:pPr>
      <w:r>
        <w:rPr>
          <w:bCs/>
          <w:b/>
        </w:rPr>
        <w:t xml:space="preserve">Key Insight:</w:t>
      </w:r>
      <w:r>
        <w:t xml:space="preserve"> </w:t>
      </w:r>
      <w:r>
        <w:t xml:space="preserve">In</w:t>
      </w:r>
      <w:r>
        <w:t xml:space="preserve"> </w:t>
      </w:r>
      <w:r>
        <w:rPr>
          <w:bCs/>
          <w:b/>
        </w:rPr>
        <w:t xml:space="preserve">Netherlands Amsterdam</w:t>
      </w:r>
      <w:r>
        <w:t xml:space="preserve">, word-of-mouth remains powerful despite high digital adoption. Building trust through physical presence and community engagement complemented digital efforts effectively.</w:t>
      </w:r>
    </w:p>
    <w:bookmarkEnd w:id="25"/>
    <w:bookmarkStart w:id="26" w:name="data-driven-performance-marketing"/>
    <w:p>
      <w:pPr>
        <w:pStyle w:val="Heading3"/>
      </w:pPr>
      <w:r>
        <w:t xml:space="preserve">4. Data-Driven Performance Marketing</w:t>
      </w:r>
    </w:p>
    <w:p>
      <w:pPr>
        <w:pStyle w:val="FirstParagraph"/>
      </w:pPr>
      <w:r>
        <w:t xml:space="preserve">The Marketing Manager implemented rigorous A/B testing protocols for all digital ads. Given the high cost of clicks in the Dutch market, efficiency was paramount. By optimizing landing pages to load quickly and present clear value propositions within three seconds, conversion rates improved dramatically.</w:t>
      </w:r>
    </w:p>
    <w:bookmarkEnd w:id="26"/>
    <w:bookmarkEnd w:id="27"/>
    <w:bookmarkStart w:id="28" w:name="results-and-impact"/>
    <w:p>
      <w:pPr>
        <w:pStyle w:val="Heading2"/>
      </w:pPr>
      <w:r>
        <w:t xml:space="preserve">Results and Impact</w:t>
      </w:r>
    </w:p>
    <w:p>
      <w:pPr>
        <w:pStyle w:val="FirstParagraph"/>
      </w:pPr>
      <w:r>
        <w:t xml:space="preserve">The impact of these strategic initiatives was measurable within eighteen months. The Marketing Manager successfully transformed the brand perception of FinFlow in the eyes of Dutch consumers.</w:t>
      </w:r>
    </w:p>
    <w:p>
      <w:pPr>
        <w:numPr>
          <w:ilvl w:val="0"/>
          <w:numId w:val="1002"/>
        </w:numPr>
        <w:pStyle w:val="Compact"/>
      </w:pPr>
      <w:r>
        <w:rPr>
          <w:bCs/>
          <w:b/>
        </w:rPr>
        <w:t xml:space="preserve">User Acquisition:</w:t>
      </w:r>
      <w:r>
        <w:t xml:space="preserve"> </w:t>
      </w:r>
      <w:r>
        <w:t xml:space="preserve">Monthly active users increased by 150% compared to the previous fiscal year.</w:t>
      </w:r>
    </w:p>
    <w:p>
      <w:pPr>
        <w:numPr>
          <w:ilvl w:val="0"/>
          <w:numId w:val="1002"/>
        </w:numPr>
        <w:pStyle w:val="Compact"/>
      </w:pPr>
      <w:r>
        <w:rPr>
          <w:bCs/>
          <w:b/>
        </w:rPr>
        <w:t xml:space="preserve">Cost Efficiency:</w:t>
      </w:r>
      <w:r>
        <w:t xml:space="preserve"> </w:t>
      </w:r>
      <w:r>
        <w:t xml:space="preserve">Customer acquisition costs (CAC) dropped by 35%, bringing them in line with industry standards for successful fintech firms in Europe.</w:t>
      </w:r>
    </w:p>
    <w:p>
      <w:pPr>
        <w:numPr>
          <w:ilvl w:val="0"/>
          <w:numId w:val="1002"/>
        </w:numPr>
        <w:pStyle w:val="Compact"/>
      </w:pPr>
      <w:r>
        <w:rPr>
          <w:bCs/>
          <w:b/>
        </w:rPr>
        <w:t xml:space="preserve">Brand Trust:</w:t>
      </w:r>
      <w:r>
        <w:t xml:space="preserve"> </w:t>
      </w:r>
      <w:r>
        <w:t xml:space="preserve">Net Promoter Scores (NPS) improved from a neutral 10 to a positive 45, indicating strong customer loyalty and advocacy.</w:t>
      </w:r>
    </w:p>
    <w:p>
      <w:pPr>
        <w:pStyle w:val="FirstParagraph"/>
      </w:pPr>
      <w:r>
        <w:t xml:space="preserve">The success in</w:t>
      </w:r>
      <w:r>
        <w:t xml:space="preserve"> </w:t>
      </w:r>
      <w:r>
        <w:rPr>
          <w:bCs/>
          <w:b/>
        </w:rPr>
        <w:t xml:space="preserve">Netherlands Amsterdam</w:t>
      </w:r>
      <w:r>
        <w:t xml:space="preserve"> </w:t>
      </w:r>
      <w:r>
        <w:t xml:space="preserve">also paved the way for expansion into neighboring German markets, proving that mastering the Dutch market serves as an excellent springboard for broader European growth.</w:t>
      </w:r>
    </w:p>
    <w:bookmarkEnd w:id="28"/>
    <w:bookmarkStart w:id="29" w:name="section"/>
    <w:p>
      <w:pPr>
        <w:pStyle w:val="Heading2"/>
      </w:pPr>
    </w:p>
    <w:p>
      <w:pPr>
        <w:pStyle w:val="FirstParagraph"/>
      </w:pPr>
      <w:r>
        <w:t xml:space="preserve">This case study offers several critical takeaways for any Marketing Manager looking to operate in similar high-density, highly regulated urban environments:</w:t>
      </w:r>
    </w:p>
    <w:p>
      <w:pPr>
        <w:numPr>
          <w:ilvl w:val="0"/>
          <w:numId w:val="1003"/>
        </w:numPr>
        <w:pStyle w:val="Compact"/>
      </w:pPr>
      <w:r>
        <w:rPr>
          <w:bCs/>
          <w:b/>
        </w:rPr>
        <w:t xml:space="preserve">Cultural Competence is Non-Negotiable:</w:t>
      </w:r>
      <w:r>
        <w:t xml:space="preserve"> </w:t>
      </w:r>
      <w:r>
        <w:t xml:space="preserve">Understanding the local psyche is more important than budget size. In places like</w:t>
      </w:r>
      <w:r>
        <w:t xml:space="preserve"> </w:t>
      </w:r>
      <w:r>
        <w:rPr>
          <w:bCs/>
          <w:b/>
        </w:rPr>
        <w:t xml:space="preserve">Netherlands Amsterdam</w:t>
      </w:r>
      <w:r>
        <w:t xml:space="preserve">, respect for directness and efficiency drives engagement.</w:t>
      </w:r>
    </w:p>
    <w:p>
      <w:pPr>
        <w:numPr>
          <w:ilvl w:val="0"/>
          <w:numId w:val="1003"/>
        </w:numPr>
        <w:pStyle w:val="Compact"/>
      </w:pPr>
      <w:r>
        <w:rPr>
          <w:bCs/>
          <w:b/>
        </w:rPr>
        <w:t xml:space="preserve">Agility in Regulation:</w:t>
      </w:r>
      <w:r>
        <w:t xml:space="preserve"> </w:t>
      </w:r>
      <w:r>
        <w:t xml:space="preserve">Marketing strategies must be flexible enough to adapt to regulatory updates without losing momentum.</w:t>
      </w:r>
    </w:p>
    <w:p>
      <w:pPr>
        <w:numPr>
          <w:ilvl w:val="0"/>
          <w:numId w:val="1003"/>
        </w:numPr>
        <w:pStyle w:val="Compact"/>
      </w:pPr>
      <w:r>
        <w:rPr>
          <w:bCs/>
          <w:b/>
        </w:rPr>
        <w:t xml:space="preserve">Talent as an Asset:</w:t>
      </w:r>
      <w:r>
        <w:t xml:space="preserve"> </w:t>
      </w:r>
      <w:r>
        <w:t xml:space="preserve">Investing in local talent who understand the nuances of the market provides a sustainable competitive advantage.</w:t>
      </w:r>
    </w:p>
    <w:bookmarkEnd w:id="29"/>
    <w:bookmarkStart w:id="30" w:name="conclusion"/>
    <w:p>
      <w:pPr>
        <w:pStyle w:val="Heading2"/>
      </w:pPr>
      <w:r>
        <w:t xml:space="preserve">Conclusion</w:t>
      </w:r>
    </w:p>
    <w:p>
      <w:pPr>
        <w:pStyle w:val="FirstParagraph"/>
      </w:pPr>
      <w:r>
        <w:t xml:space="preserve">The journey of FinFlow highlights the critical importance of localized strategy execution. The Marketing Manager did not just sell a product; they built a brand that resonated with the specific values and behaviors of consumers in</w:t>
      </w:r>
      <w:r>
        <w:t xml:space="preserve"> </w:t>
      </w:r>
      <w:r>
        <w:rPr>
          <w:bCs/>
          <w:b/>
        </w:rPr>
        <w:t xml:space="preserve">Netherlands Amsterdam</w:t>
      </w:r>
      <w:r>
        <w:t xml:space="preserve">. By combining digital precision with cultural sensitivity, the case demonstrates that successful marketing is not merely about visibility—it is about relevance.</w:t>
      </w:r>
    </w:p>
    <w:p>
      <w:pPr>
        <w:pStyle w:val="BodyText"/>
      </w:pPr>
      <w:r>
        <w:t xml:space="preserve">For organizations aiming to succeed in competitive hubs, this case study serves as a blueprint. It underscores that a Marketing Manager must be part strategist, part cultural anthropologist, and part data analyst. The unique dynamics of</w:t>
      </w:r>
      <w:r>
        <w:t xml:space="preserve"> </w:t>
      </w:r>
      <w:r>
        <w:rPr>
          <w:bCs/>
          <w:b/>
        </w:rPr>
        <w:t xml:space="preserve">Netherlands Amsterdam</w:t>
      </w:r>
      <w:r>
        <w:t xml:space="preserve">, with its blend of international business and local tradition, require a nuanced approach that prioritizes trust, clarity, and community.</w:t>
      </w:r>
    </w:p>
    <w:p>
      <w:pPr>
        <w:pStyle w:val="BodyText"/>
      </w:pPr>
      <w:r>
        <w:t xml:space="preserve">Ultimately, the success in this region proves that when a Marketing Manager aligns global ambition with local reality, sustainable growth follows. This document stands as a testament to the power of tailored marketing strategies in driving tangible business outcomes.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Netherlands Amsterdam</dc:title>
  <dc:creator/>
  <dc:language>en</dc:language>
  <cp:keywords/>
  <dcterms:created xsi:type="dcterms:W3CDTF">2026-07-29T12:19:34Z</dcterms:created>
  <dcterms:modified xsi:type="dcterms:W3CDTF">2026-07-29T12:19:34Z</dcterms:modified>
</cp:coreProperties>
</file>

<file path=docProps/custom.xml><?xml version="1.0" encoding="utf-8"?>
<Properties xmlns="http://schemas.openxmlformats.org/officeDocument/2006/custom-properties" xmlns:vt="http://schemas.openxmlformats.org/officeDocument/2006/docPropsVTypes"/>
</file>