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Marketing</w:t>
      </w:r>
      <w:r>
        <w:t xml:space="preserve"> </w:t>
      </w:r>
      <w:r>
        <w:t xml:space="preserve">Manager</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X44e8b33b27c8dbf5e72bd4445c315900dd1aca0"/>
    <w:p>
      <w:pPr>
        <w:pStyle w:val="Heading1"/>
      </w:pPr>
      <w:r>
        <w:t xml:space="preserve">Bridging Tradition and Innovation in the Capital City</w:t>
      </w:r>
    </w:p>
    <w:p>
      <w:pPr>
        <w:pStyle w:val="FirstParagraph"/>
      </w:pPr>
      <w:r>
        <w:rPr>
          <w:bCs/>
          <w:b/>
        </w:rPr>
        <w:t xml:space="preserve">A Comprehensive Case Study on the Role of a Marketing Manager in New Zealand Wellington</w:t>
      </w:r>
    </w:p>
    <w:bookmarkEnd w:id="20"/>
    <w:bookmarkStart w:id="21" w:name="executive-summary"/>
    <w:p>
      <w:pPr>
        <w:pStyle w:val="Heading2"/>
      </w:pPr>
      <w:r>
        <w:t xml:space="preserve">Executive Summary</w:t>
      </w:r>
    </w:p>
    <w:p>
      <w:pPr>
        <w:pStyle w:val="FirstParagraph"/>
      </w:pPr>
      <w:r>
        <w:t xml:space="preserve">In the rapidly evolving landscape of modern business, the role of a</w:t>
      </w:r>
      <w:r>
        <w:t xml:space="preserve"> </w:t>
      </w:r>
      <w:r>
        <w:rPr>
          <w:bCs/>
          <w:b/>
        </w:rPr>
        <w:t xml:space="preserve">Marketing Manager</w:t>
      </w:r>
      <w:r>
        <w:t xml:space="preserve"> </w:t>
      </w:r>
      <w:r>
        <w:t xml:space="preserve">has transcended traditional advertising boundaries to become a strategic driver of organizational growth. This case study explores the specific challenges and opportunities faced by marketing professionals operating within</w:t>
      </w:r>
      <w:r>
        <w:t xml:space="preserve"> </w:t>
      </w:r>
      <w:r>
        <w:rPr>
          <w:bCs/>
          <w:b/>
        </w:rPr>
        <w:t xml:space="preserve">New Zealand Wellington</w:t>
      </w:r>
      <w:r>
        <w:t xml:space="preserve">, a city known for its vibrant creative sector, robust government presence, and close-knit business community. By examining the unique cultural dynamics, economic factors, and digital transformations characterizing this region, we provide a detailed analysis of how a successful</w:t>
      </w:r>
      <w:r>
        <w:t xml:space="preserve"> </w:t>
      </w:r>
      <w:r>
        <w:rPr>
          <w:bCs/>
          <w:b/>
        </w:rPr>
        <w:t xml:space="preserve">Marketing Manager</w:t>
      </w:r>
      <w:r>
        <w:t xml:space="preserve"> </w:t>
      </w:r>
      <w:r>
        <w:t xml:space="preserve">navigates the complexities of local market penetration while maintaining global relevance.</w:t>
      </w:r>
    </w:p>
    <w:bookmarkEnd w:id="21"/>
    <w:bookmarkStart w:id="23" w:name="context-and-background"/>
    <w:bookmarkStart w:id="22" w:name="X635cc70f25c88fdb10e713f7912d18f5bb718ce"/>
    <w:p>
      <w:pPr>
        <w:pStyle w:val="Heading2"/>
      </w:pPr>
      <w:r>
        <w:t xml:space="preserve">The Wellington Context: A Unique Business Ecosystem</w:t>
      </w:r>
    </w:p>
    <w:p>
      <w:pPr>
        <w:pStyle w:val="FirstParagraph"/>
      </w:pPr>
      <w:r>
        <w:t xml:space="preserve">To understand the efficacy of a</w:t>
      </w:r>
      <w:r>
        <w:t xml:space="preserve"> </w:t>
      </w:r>
      <w:r>
        <w:rPr>
          <w:bCs/>
          <w:b/>
        </w:rPr>
        <w:t xml:space="preserve">Marketing Manager</w:t>
      </w:r>
      <w:r>
        <w:t xml:space="preserve">, one must first appreciate the distinct environment of</w:t>
      </w:r>
      <w:r>
        <w:t xml:space="preserve"> </w:t>
      </w:r>
      <w:r>
        <w:rPr>
          <w:bCs/>
          <w:b/>
        </w:rPr>
        <w:t xml:space="preserve">New Zealand Wellington</w:t>
      </w:r>
      <w:r>
        <w:t xml:space="preserve">. As the capital city, Wellington serves as a hub for government services, film production (notably through Weta Workshop and New Line Cinema), information technology, and higher education. This convergence creates a diverse target audience that is highly educated, culturally aware, and increasingly skeptical of generic advertising messages.</w:t>
      </w:r>
    </w:p>
    <w:p>
      <w:pPr>
        <w:pStyle w:val="BodyText"/>
      </w:pPr>
      <w:r>
        <w:rPr>
          <w:bCs/>
          <w:b/>
        </w:rPr>
        <w:t xml:space="preserve">Key Characteristic:</w:t>
      </w:r>
      <w:r>
        <w:t xml:space="preserve"> </w:t>
      </w:r>
      <w:r>
        <w:t xml:space="preserve">The Wellington market is characterized by high digital literacy but also a strong preference for authenticity and local connection. Consumers in this region value transparency and community impact over aggressive sales tactics.</w:t>
      </w:r>
    </w:p>
    <w:p>
      <w:pPr>
        <w:pStyle w:val="BodyText"/>
      </w:pPr>
      <w:r>
        <w:t xml:space="preserve">The geographic isolation of</w:t>
      </w:r>
      <w:r>
        <w:t xml:space="preserve"> </w:t>
      </w:r>
      <w:r>
        <w:rPr>
          <w:bCs/>
          <w:b/>
        </w:rPr>
        <w:t xml:space="preserve">New Zealand</w:t>
      </w:r>
      <w:r>
        <w:t xml:space="preserve">, with Wellington at its helm, necessitates a marketing strategy that balances international standards with hyper-local relevance. A</w:t>
      </w:r>
      <w:r>
        <w:t xml:space="preserve"> </w:t>
      </w:r>
      <w:r>
        <w:rPr>
          <w:bCs/>
          <w:b/>
        </w:rPr>
        <w:t xml:space="preserve">Marketing Manager</w:t>
      </w:r>
      <w:r>
        <w:t xml:space="preserve"> </w:t>
      </w:r>
      <w:r>
        <w:t xml:space="preserve">in this setting must be adept at storytelling that resonates with the "wellness and lifestyle" values prevalent among Kiwi consumers while addressing specific regional pain points such as sustainability and cost-of-living pressures.</w:t>
      </w:r>
    </w:p>
    <w:bookmarkEnd w:id="22"/>
    <w:bookmarkEnd w:id="23"/>
    <w:bookmarkStart w:id="26" w:name="the-role-definition"/>
    <w:bookmarkStart w:id="25" w:name="X8a3b0394bf0d750c84d896d4a2872dbeea1116a"/>
    <w:p>
      <w:pPr>
        <w:pStyle w:val="Heading2"/>
      </w:pPr>
      <w:r>
        <w:t xml:space="preserve">The Evolving Role of the Marketing Manager</w:t>
      </w:r>
    </w:p>
    <w:p>
      <w:pPr>
        <w:pStyle w:val="FirstParagraph"/>
      </w:pPr>
      <w:r>
        <w:t xml:space="preserve">In recent years, the definition of a</w:t>
      </w:r>
      <w:r>
        <w:t xml:space="preserve"> </w:t>
      </w:r>
      <w:r>
        <w:rPr>
          <w:bCs/>
          <w:b/>
        </w:rPr>
        <w:t xml:space="preserve">Marketing Manager</w:t>
      </w:r>
      <w:r>
        <w:t xml:space="preserve"> </w:t>
      </w:r>
      <w:r>
        <w:t xml:space="preserve">has shifted from a campaign-centric role to an omnichannel strategist. In Wellington, this shift is accelerated by the city's status as New Zealand's innovation hub. The modern</w:t>
      </w:r>
      <w:r>
        <w:t xml:space="preserve"> </w:t>
      </w:r>
      <w:r>
        <w:rPr>
          <w:bCs/>
          <w:b/>
        </w:rPr>
        <w:t xml:space="preserve">Marketing Manager</w:t>
      </w:r>
      <w:r>
        <w:t xml:space="preserve"> </w:t>
      </w:r>
      <w:r>
        <w:t xml:space="preserve">is no longer just responsible for brand awareness; they are tasked with customer experience (CX) optimization, data analytics interpretation, and cross-functional collaboration.</w:t>
      </w:r>
    </w:p>
    <w:bookmarkStart w:id="24" w:name="core-responsibilities"/>
    <w:p>
      <w:pPr>
        <w:pStyle w:val="Heading3"/>
      </w:pPr>
      <w:r>
        <w:t xml:space="preserve">Core Responsibilities</w:t>
      </w:r>
    </w:p>
    <w:p>
      <w:pPr>
        <w:numPr>
          <w:ilvl w:val="0"/>
          <w:numId w:val="1001"/>
        </w:numPr>
        <w:pStyle w:val="Compact"/>
      </w:pPr>
      <w:r>
        <w:rPr>
          <w:bCs/>
          <w:b/>
        </w:rPr>
        <w:t xml:space="preserve">Data-Driven Decision Making:</w:t>
      </w:r>
    </w:p>
    <w:p>
      <w:pPr>
        <w:numPr>
          <w:ilvl w:val="0"/>
          <w:numId w:val="1001"/>
        </w:numPr>
        <w:pStyle w:val="Compact"/>
      </w:pPr>
      <w:r>
        <w:rPr>
          <w:bCs/>
          <w:b/>
        </w:rPr>
        <w:t xml:space="preserve">Cultural Competence:</w:t>
      </w:r>
      <w:r>
        <w:t xml:space="preserve"> </w:t>
      </w:r>
      <w:r>
        <w:t xml:space="preserve">Navigating the bicultural context of New Zealand by incorporating Te Ao Māori (the Māori world) perspectives into marketing materials where appropriate and respectful. A</w:t>
      </w:r>
      <w:r>
        <w:t xml:space="preserve"> </w:t>
      </w:r>
      <w:r>
        <w:rPr>
          <w:bCs/>
          <w:b/>
        </w:rPr>
        <w:t xml:space="preserve">Marketing Manager</w:t>
      </w:r>
      <w:r>
        <w:t xml:space="preserve"> </w:t>
      </w:r>
      <w:r>
        <w:t xml:space="preserve">must ensure campaigns are inclusive and culturally safe.</w:t>
      </w:r>
    </w:p>
    <w:p>
      <w:pPr>
        <w:numPr>
          <w:ilvl w:val="0"/>
          <w:numId w:val="1001"/>
        </w:numPr>
        <w:pStyle w:val="Compact"/>
      </w:pPr>
      <w:r>
        <w:rPr>
          <w:bCs/>
          <w:b/>
        </w:rPr>
        <w:t xml:space="preserve">Digital Transformation:</w:t>
      </w:r>
    </w:p>
    <w:bookmarkEnd w:id="24"/>
    <w:bookmarkEnd w:id="25"/>
    <w:bookmarkEnd w:id="26"/>
    <w:bookmarkStart w:id="30" w:name="case-scenario"/>
    <w:bookmarkStart w:id="29" w:name="Xc186130d292bf259e1677cc96961ef997924016"/>
    <w:p>
      <w:pPr>
        <w:pStyle w:val="Heading2"/>
      </w:pPr>
      <w:r>
        <w:t xml:space="preserve">Case Scenario: Launching a Sustainable Tech Startup in Wellington</w:t>
      </w:r>
    </w:p>
    <w:p>
      <w:pPr>
        <w:pStyle w:val="FirstParagraph"/>
      </w:pPr>
      <w:r>
        <w:t xml:space="preserve">To illustrate these concepts, we examine the case of "GreenFlow," a fictional sustainable technology startup based in Wellington. GreenFlow seeks to launch a new app designed to help local households reduce energy consumption. The primary objective was to achieve brand awareness and user acquisition within six months.</w:t>
      </w:r>
    </w:p>
    <w:bookmarkStart w:id="27" w:name="the-challenge"/>
    <w:p>
      <w:pPr>
        <w:pStyle w:val="Heading3"/>
      </w:pPr>
      <w:r>
        <w:t xml:space="preserve">The Challenge</w:t>
      </w:r>
    </w:p>
    <w:p>
      <w:pPr>
        <w:pStyle w:val="FirstParagraph"/>
      </w:pPr>
      <w:r>
        <w:t xml:space="preserve">The</w:t>
      </w:r>
      <w:r>
        <w:t xml:space="preserve"> </w:t>
      </w:r>
      <w:r>
        <w:rPr>
          <w:bCs/>
          <w:b/>
        </w:rPr>
        <w:t xml:space="preserve">Marketing Manager</w:t>
      </w:r>
      <w:r>
        <w:t xml:space="preserve">, Sarah, faced significant hurdles. First, the Wellington market was saturated with greenwashing claims, leading to consumer skepticism. Second, the budget was limited compared to international competitors. Finally, reaching a demographic that spans from tech-savvy millennials in Cuba Street to traditional families in Lower Hutt required nuanced segmentation.</w:t>
      </w:r>
    </w:p>
    <w:bookmarkEnd w:id="27"/>
    <w:bookmarkStart w:id="28" w:name="the-strategy"/>
    <w:p>
      <w:pPr>
        <w:pStyle w:val="Heading3"/>
      </w:pPr>
      <w:r>
        <w:t xml:space="preserve">The Strategy</w:t>
      </w:r>
    </w:p>
    <w:p>
      <w:pPr>
        <w:pStyle w:val="FirstParagraph"/>
      </w:pPr>
      <w:r>
        <w:t xml:space="preserve">Sarah adopted a holistic approach tailored specifically for the Wellington ecosystem:</w:t>
      </w:r>
    </w:p>
    <w:p>
      <w:pPr>
        <w:numPr>
          <w:ilvl w:val="0"/>
          <w:numId w:val="1002"/>
        </w:numPr>
        <w:pStyle w:val="Compact"/>
      </w:pPr>
      <w:r>
        <w:rPr>
          <w:bCs/>
          <w:b/>
        </w:rPr>
        <w:t xml:space="preserve">Hyper-Local Community Engagement:</w:t>
      </w:r>
    </w:p>
    <w:p>
      <w:pPr>
        <w:numPr>
          <w:ilvl w:val="0"/>
          <w:numId w:val="1002"/>
        </w:numPr>
        <w:pStyle w:val="Compact"/>
      </w:pPr>
      <w:r>
        <w:rPr>
          <w:bCs/>
          <w:b/>
        </w:rPr>
        <w:t xml:space="preserve">Influencer Collaboration with Local Voices:</w:t>
      </w:r>
    </w:p>
    <w:p>
      <w:pPr>
        <w:numPr>
          <w:ilvl w:val="0"/>
          <w:numId w:val="1002"/>
        </w:numPr>
        <w:pStyle w:val="Compact"/>
      </w:pPr>
      <w:r>
        <w:rPr>
          <w:bCs/>
          <w:b/>
        </w:rPr>
        <w:t xml:space="preserve">Educational Content Marketing:</w:t>
      </w:r>
    </w:p>
    <w:p>
      <w:pPr>
        <w:pStyle w:val="FirstParagraph"/>
      </w:pPr>
      <w:r>
        <w:rPr>
          <w:bCs/>
          <w:b/>
        </w:rPr>
        <w:t xml:space="preserve">Strategic Insight:</w:t>
      </w:r>
      <w:r>
        <w:t xml:space="preserve"> </w:t>
      </w:r>
      <w:r>
        <w:t xml:space="preserve">The success of this campaign hinged on the</w:t>
      </w:r>
      <w:r>
        <w:t xml:space="preserve"> </w:t>
      </w:r>
      <w:r>
        <w:rPr>
          <w:bCs/>
          <w:b/>
        </w:rPr>
        <w:t xml:space="preserve">Marketing Manager</w:t>
      </w:r>
      <w:r>
        <w:t xml:space="preserve">'s ability to leverage Wellington’s tight-knit community structure. Word-of-mouth was amplified through local digital forums and Facebook groups specific to Wellington neighborhoods.</w:t>
      </w:r>
    </w:p>
    <w:bookmarkEnd w:id="28"/>
    <w:bookmarkEnd w:id="29"/>
    <w:bookmarkEnd w:id="30"/>
    <w:bookmarkStart w:id="32" w:name="outcomes-and-analysis"/>
    <w:p>
      <w:pPr>
        <w:pStyle w:val="Heading2"/>
      </w:pPr>
      <w:r>
        <w:t xml:space="preserve">Outcomes and Analysis</w:t>
      </w:r>
    </w:p>
    <w:p>
      <w:pPr>
        <w:pStyle w:val="FirstParagraph"/>
      </w:pPr>
      <w:r>
        <w:t xml:space="preserve">Six months post-launch, GreenFlow reported a 40% increase in active users within the Wellington region. More importantly, customer retention rates were significantly higher than the national average. This success can be attributed directly to the strategies employed by the</w:t>
      </w:r>
      <w:r>
        <w:t xml:space="preserve"> </w:t>
      </w:r>
      <w:r>
        <w:rPr>
          <w:bCs/>
          <w:b/>
        </w:rPr>
        <w:t xml:space="preserve">Marketing Manager</w:t>
      </w:r>
      <w:r>
        <w:t xml:space="preserve">.</w:t>
      </w:r>
    </w:p>
    <w:bookmarkStart w:id="31" w:name="key-performance-indicators-kpis"/>
    <w:p>
      <w:pPr>
        <w:pStyle w:val="Heading3"/>
      </w:pPr>
      <w:r>
        <w:t xml:space="preserve">Key Performance Indicators (KPIs)</w:t>
      </w:r>
    </w:p>
    <w:p>
      <w:pPr>
        <w:numPr>
          <w:ilvl w:val="0"/>
          <w:numId w:val="1003"/>
        </w:numPr>
        <w:pStyle w:val="Compact"/>
      </w:pPr>
      <w:r>
        <w:rPr>
          <w:bCs/>
          <w:b/>
        </w:rPr>
        <w:t xml:space="preserve">User Acquisition Cost (UAC):</w:t>
      </w:r>
      <w:r>
        <w:t xml:space="preserve"> </w:t>
      </w:r>
      <w:r>
        <w:t xml:space="preserve">Reduced by 25% compared to industry averages due to organic growth from community engagement.</w:t>
      </w:r>
    </w:p>
    <w:p>
      <w:pPr>
        <w:numPr>
          <w:ilvl w:val="0"/>
          <w:numId w:val="1003"/>
        </w:numPr>
        <w:pStyle w:val="Compact"/>
      </w:pPr>
      <w:r>
        <w:rPr>
          <w:bCs/>
          <w:b/>
        </w:rPr>
        <w:t xml:space="preserve">Social Media Engagement:</w:t>
      </w:r>
      <w:r>
        <w:t xml:space="preserve"> </w:t>
      </w:r>
      <w:r>
        <w:t xml:space="preserve">Local hashtags related to Wellington sustainability trends saw a 150% increase in usage associated with the brand.</w:t>
      </w:r>
    </w:p>
    <w:p>
      <w:pPr>
        <w:numPr>
          <w:ilvl w:val="0"/>
          <w:numId w:val="1003"/>
        </w:numPr>
        <w:pStyle w:val="Compact"/>
      </w:pPr>
      <w:r>
        <w:rPr>
          <w:bCs/>
          <w:b/>
        </w:rPr>
        <w:t xml:space="preserve">Brand Trust Score:</w:t>
      </w:r>
      <w:r>
        <w:t xml:space="preserve"> </w:t>
      </w:r>
      <w:r>
        <w:t xml:space="preserve">Surveys indicated that 85% of users felt confident in GreenFlow's environmental claims, a direct result of the transparency strategy.</w:t>
      </w:r>
    </w:p>
    <w:p>
      <w:pPr>
        <w:pStyle w:val="FirstParagraph"/>
      </w:pPr>
      <w:r>
        <w:t xml:space="preserve">This case study demonstrates that a</w:t>
      </w:r>
      <w:r>
        <w:t xml:space="preserve"> </w:t>
      </w:r>
      <w:r>
        <w:rPr>
          <w:bCs/>
          <w:b/>
        </w:rPr>
        <w:t xml:space="preserve">Marketing Manager</w:t>
      </w:r>
      <w:r>
        <w:t xml:space="preserve"> </w:t>
      </w:r>
      <w:r>
        <w:t xml:space="preserve">operating in</w:t>
      </w:r>
    </w:p>
    <w:p>
      <w:pPr>
        <w:pStyle w:val="BodyText"/>
      </w:pPr>
      <w:r>
        <w:t xml:space="preserve">New Zealand Wellington</w:t>
      </w:r>
    </w:p>
    <w:bookmarkEnd w:id="31"/>
    <w:bookmarkEnd w:id="32"/>
    <w:bookmarkStart w:id="34" w:name="lessons-learned"/>
    <w:bookmarkStart w:id="33" w:name="X42c47558b7a6000c732aa503018aa0c257217a9"/>
    <w:p>
      <w:pPr>
        <w:pStyle w:val="Heading2"/>
      </w:pPr>
      <w:r>
        <w:t xml:space="preserve">Lessons Learned for Future Marketing Managers</w:t>
      </w:r>
    </w:p>
    <w:p>
      <w:pPr>
        <w:pStyle w:val="FirstParagraph"/>
      </w:pPr>
      <w:r>
        <w:t xml:space="preserve">The experience of GreenFlow offers several critical takeaways for professionals aspiring to serve as a</w:t>
      </w:r>
      <w:r>
        <w:t xml:space="preserve"> </w:t>
      </w:r>
      <w:r>
        <w:rPr>
          <w:bCs/>
          <w:b/>
        </w:rPr>
        <w:t xml:space="preserve">Marketing ManagerNew Zealand Wellington</w:t>
      </w:r>
      <w:r>
        <w:t xml:space="preserve">:</w:t>
      </w:r>
    </w:p>
    <w:p>
      <w:pPr>
        <w:numPr>
          <w:ilvl w:val="0"/>
          <w:numId w:val="1004"/>
        </w:numPr>
        <w:pStyle w:val="Compact"/>
      </w:pPr>
      <w:r>
        <w:rPr>
          <w:iCs/>
          <w:i/>
        </w:rPr>
        <w:t xml:space="preserve">Data must be contextualized.</w:t>
      </w:r>
      <w:r>
        <w:t xml:space="preserve"> </w:t>
      </w:r>
      <w:r>
        <w:t xml:space="preserve">Global marketing trends do not always apply directly to the local market. A</w:t>
      </w:r>
    </w:p>
    <w:p>
      <w:pPr>
        <w:numPr>
          <w:ilvl w:val="0"/>
          <w:numId w:val="1000"/>
        </w:numPr>
        <w:pStyle w:val="Compact"/>
      </w:pPr>
      <w:r>
        <w:t xml:space="preserve">Marketing Manager must interpret data through the lens of local cultural norms.</w:t>
      </w:r>
    </w:p>
    <w:p>
      <w:pPr>
        <w:numPr>
          <w:ilvl w:val="0"/>
          <w:numId w:val="1004"/>
        </w:numPr>
        <w:pStyle w:val="Compact"/>
      </w:pPr>
      <w:r>
        <w:rPr>
          <w:iCs/>
          <w:i/>
        </w:rPr>
        <w:t xml:space="preserve">Sustainability is a conversation, not a slogan.</w:t>
      </w:r>
      <w:r>
        <w:t xml:space="preserve"> </w:t>
      </w:r>
      <w:r>
        <w:t xml:space="preserve">In Wellington, consumers are critical of greenwashing. Transparency is non-negotiable.</w:t>
      </w:r>
    </w:p>
    <w:p>
      <w:pPr>
        <w:numPr>
          <w:ilvl w:val="0"/>
          <w:numId w:val="1004"/>
        </w:numPr>
        <w:pStyle w:val="Compact"/>
      </w:pPr>
      <w:r>
        <w:rPr>
          <w:iCs/>
          <w:i/>
        </w:rPr>
        <w:t xml:space="preserve">Leverage the "Small City" advantage.</w:t>
      </w:r>
      <w:r>
        <w:t xml:space="preserve"> </w:t>
      </w:r>
      <w:r>
        <w:t xml:space="preserve">Wellington’s compact size allows for rapid feedback loops. A skilled</w:t>
      </w:r>
      <w:r>
        <w:t xml:space="preserve"> </w:t>
      </w:r>
      <w:r>
        <w:rPr>
          <w:bCs/>
          <w:b/>
        </w:rPr>
        <w:t xml:space="preserve">Marketing Manager</w:t>
      </w:r>
      <w:r>
        <w:t xml:space="preserve"> </w:t>
      </w:r>
      <w:r>
        <w:t xml:space="preserve">can pivot strategies quickly based on real-time community response.</w:t>
      </w:r>
    </w:p>
    <w:p>
      <w:pPr>
        <w:pStyle w:val="FirstParagraph"/>
      </w:pPr>
      <w:r>
        <w:t xml:space="preserve">In conclusion, the role of a</w:t>
      </w:r>
    </w:p>
    <w:p>
      <w:pPr>
        <w:pStyle w:val="BodyText"/>
      </w:pPr>
      <w:r>
        <w:t xml:space="preserve">Marketing Manager</w:t>
      </w:r>
    </w:p>
    <w:p>
      <w:pPr>
        <w:pStyle w:val="BodyText"/>
      </w:pPr>
      <w:r>
        <w:t xml:space="preserve">New Zealand Wellington/em is pivotal in bridging the gap between innovative business solutions and community needs. By understanding the unique dynamics of this capital city, marketing professionals can craft strategies that are not only commercially successful but also socially responsible and culturally resonant. As the market continues to evolve, those who embrace local authenticity alongside digital innovation will lead the way.</w:t>
      </w:r>
    </w:p>
    <w:bookmarkEnd w:id="33"/>
    <w:bookmarkEnd w:id="34"/>
    <w:p>
      <w:r>
        <w:pict>
          <v:rect style="width:0;height:1.5pt" o:hralign="center" o:hrstd="t" o:hr="t"/>
        </w:pict>
      </w:r>
    </w:p>
    <w:p>
      <w:pPr>
        <w:pStyle w:val="FirstParagraph"/>
      </w:pPr>
      <w:r>
        <w:rPr>
          <w:bCs/>
          <w:b/>
        </w:rPr>
        <w:t xml:space="preserve">Note:</w:t>
      </w:r>
      <w:r>
        <w:t xml:space="preserve"> </w:t>
      </w:r>
      <w:r>
        <w:t xml:space="preserve">This case study is a fictional representation designed to illustrate best practices for a Marketing Manager role within the specific context of New Zealand Wellington. All names and companies mentioned are illustrative.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Marketing Manager in Wellington, New Zealand</dc:title>
  <dc:creator/>
  <dc:language>en</dc:language>
  <cp:keywords/>
  <dcterms:created xsi:type="dcterms:W3CDTF">2026-07-29T15:36:09Z</dcterms:created>
  <dcterms:modified xsi:type="dcterms:W3CDTF">2026-07-29T15:36:09Z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