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104155e6fefb7edff550058051c904840da3e3d"/>
    <w:p>
      <w:pPr>
        <w:pStyle w:val="Heading1"/>
      </w:pPr>
      <w:r>
        <w:t xml:space="preserve">The Visionary Shift: A Case Study on Marketing Manager Leadership in Saudi Arabia, Riyadh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Region Focus:</w:t>
      </w:r>
      <w:r>
        <w:t xml:space="preserve">Riyadh, Saudi Arabia</w:t>
      </w:r>
    </w:p>
    <w:p>
      <w:pPr>
        <w:pStyle w:val="BodyText"/>
      </w:pPr>
      <w:r>
        <w:rPr>
          <w:iCs/>
          <w:i/>
        </w:rPr>
        <w:t xml:space="preserve">This document examines the pivotal role of a Marketing Manager within the dynamic economic landscape of Riyadh. It explores how strategic leadership, cultural adaptation, and digital transformation converge to meet the ambitious goals set forth by Vision 2030.</w:t>
      </w:r>
    </w:p>
    <w:bookmarkStart w:id="20" w:name="executive-summary"/>
    <w:p>
      <w:pPr>
        <w:pStyle w:val="Heading2"/>
      </w:pPr>
      <w:r>
        <w:t xml:space="preserve">1. Executive Summary</w:t>
      </w:r>
    </w:p>
    <w:p>
      <w:pPr>
        <w:pStyle w:val="FirstParagraph"/>
      </w:pPr>
      <w:r>
        <w:t xml:space="preserve">The Kingdom of Saudi Arabia is currently undergoing one of the most profound economic transformations in modern history, driven by the ambitious framework known as Vision 2030. At the heart of this transformation lies Riyadh, a city rapidly evolving from an oil-centric capital into a global hub for business, tourism, and entertainment. Within this context, the role of a</w:t>
      </w:r>
      <w:r>
        <w:t xml:space="preserve"> </w:t>
      </w:r>
      <w:r>
        <w:rPr>
          <w:bCs/>
          <w:b/>
        </w:rPr>
        <w:t xml:space="preserve">Marketing Manager</w:t>
      </w:r>
      <w:r>
        <w:t xml:space="preserve"> </w:t>
      </w:r>
      <w:r>
        <w:t xml:space="preserve">has transcended traditional advertising duties to become a strategic architect of brand relevance and market penetration.</w:t>
      </w:r>
    </w:p>
    <w:p>
      <w:pPr>
        <w:pStyle w:val="BodyText"/>
      </w:pPr>
      <w:r>
        <w:t xml:space="preserve">This case study analyzes the challenges and opportunities faced by multinational corporations entering or expanding within Riyadh. It highlights how effective marketing strategies must navigate complex cultural nuances, leverage digital adoption, and align with national objectives to succeed in the competitive environment of</w:t>
      </w:r>
      <w:r>
        <w:t xml:space="preserve"> </w:t>
      </w:r>
      <w:r>
        <w:rPr>
          <w:bCs/>
          <w:b/>
        </w:rPr>
        <w:t xml:space="preserve">Saudi Arabia, Riyadh</w:t>
      </w:r>
      <w:r>
        <w:t xml:space="preserve">.</w:t>
      </w:r>
    </w:p>
    <w:bookmarkEnd w:id="20"/>
    <w:bookmarkStart w:id="21" w:name="background-the-riyadh-context"/>
    <w:p>
      <w:pPr>
        <w:pStyle w:val="Heading2"/>
      </w:pPr>
      <w:r>
        <w:t xml:space="preserve">2. Background: The Riyadh Context</w:t>
      </w:r>
    </w:p>
    <w:p>
      <w:pPr>
        <w:pStyle w:val="FirstParagraph"/>
      </w:pPr>
      <w:r>
        <w:t xml:space="preserve">Riyadh is no longer just a political center; it is becoming a lifestyle destination. With mega-projects such as Diriyah Gate, the UCF (Urban Community Facility) projects, and the expansion of cultural events like the Riyadh Season, the city presents a unique marketing playground. The demographic profile of Riyadh is young, tech-savvy, and increasingly diverse. However it remains deeply rooted in Islamic traditions and local customs.</w:t>
      </w:r>
    </w:p>
    <w:p>
      <w:pPr>
        <w:pStyle w:val="BodyText"/>
      </w:pPr>
      <w:r>
        <w:t xml:space="preserve">For any organization operating in</w:t>
      </w:r>
      <w:r>
        <w:t xml:space="preserve"> </w:t>
      </w:r>
      <w:r>
        <w:rPr>
          <w:bCs/>
          <w:b/>
        </w:rPr>
        <w:t xml:space="preserve">Saudi Arabia, Riyadh</w:t>
      </w:r>
      <w:r>
        <w:t xml:space="preserve">, understanding this duality is paramount. The consumer base expects world-class service and digital convenience while simultaneously seeking brands that respect and reflect local values. This creates a complex ecosystem where the</w:t>
      </w:r>
      <w:r>
        <w:t xml:space="preserve"> </w:t>
      </w:r>
      <w:r>
        <w:rPr>
          <w:bCs/>
          <w:b/>
        </w:rPr>
        <w:t xml:space="preserve">Marketing Manager</w:t>
      </w:r>
      <w:r>
        <w:t xml:space="preserve"> </w:t>
      </w:r>
      <w:r>
        <w:t xml:space="preserve">must act as both a global strategist and a local cultural interpreter.</w:t>
      </w:r>
    </w:p>
    <w:bookmarkEnd w:id="21"/>
    <w:bookmarkStart w:id="22" w:name="problem-statement-the-strategic-gap"/>
    <w:p>
      <w:pPr>
        <w:pStyle w:val="Heading2"/>
      </w:pPr>
      <w:r>
        <w:t xml:space="preserve">3. Problem Statement: The Strategic Gap</w:t>
      </w:r>
    </w:p>
    <w:p>
      <w:pPr>
        <w:pStyle w:val="FirstParagraph"/>
      </w:pPr>
      <w:r>
        <w:t xml:space="preserve">A hypothetical mid-sized multinational retail technology firm, "TechNova," sought to expand its footprint in the Gulf region by launching flagship operations in Riyadh. Despite having strong brand recognition globally, TechNova faced significant hurdles:</w:t>
      </w:r>
    </w:p>
    <w:p>
      <w:pPr>
        <w:numPr>
          <w:ilvl w:val="0"/>
          <w:numId w:val="1001"/>
        </w:numPr>
        <w:pStyle w:val="Compact"/>
      </w:pPr>
      <w:r>
        <w:rPr>
          <w:bCs/>
          <w:b/>
        </w:rPr>
        <w:t xml:space="preserve">Cultural Misalignment:</w:t>
      </w:r>
      <w:r>
        <w:t xml:space="preserve"> </w:t>
      </w:r>
      <w:r>
        <w:t xml:space="preserve">Initial marketing campaigns failed to resonate with local consumers due a lack of sensitivity regarding cultural norms and religious sensitivities.</w:t>
      </w:r>
    </w:p>
    <w:p>
      <w:pPr>
        <w:numPr>
          <w:ilvl w:val="0"/>
          <w:numId w:val="1001"/>
        </w:numPr>
        <w:pStyle w:val="Compact"/>
      </w:pPr>
      <w:r>
        <w:rPr>
          <w:bCs/>
          <w:b/>
        </w:rPr>
        <w:t xml:space="preserve">Digital Fragmentation:</w:t>
      </w:r>
      <w:r>
        <w:t xml:space="preserve">The team relied heavily on traditional Western digital platforms (like Facebook and Instagram) without fully leveraging the dominance of Snapchat, Twitter (X), and increasingly TikTok in the Saudi market.</w:t>
      </w:r>
    </w:p>
    <w:p>
      <w:pPr>
        <w:numPr>
          <w:ilvl w:val="0"/>
          <w:numId w:val="1001"/>
        </w:numPr>
        <w:pStyle w:val="Compact"/>
      </w:pPr>
      <w:r>
        <w:rPr>
          <w:bCs/>
          <w:b/>
        </w:rPr>
        <w:t xml:space="preserve">Regulatory Complexity:</w:t>
      </w:r>
      <w:r>
        <w:t xml:space="preserve">Navigating local advertising regulations and data privacy laws required a deeper understanding than initially anticipated.</w:t>
      </w:r>
    </w:p>
    <w:p>
      <w:pPr>
        <w:pStyle w:val="FirstParagraph"/>
      </w:pPr>
      <w:r>
        <w:t xml:space="preserve">The core problem was that TechNova lacked a localized marketing strategy. They needed a specialized</w:t>
      </w:r>
      <w:r>
        <w:t xml:space="preserve"> </w:t>
      </w:r>
      <w:r>
        <w:rPr>
          <w:bCs/>
          <w:b/>
        </w:rPr>
        <w:t xml:space="preserve">Marketing Manager</w:t>
      </w:r>
    </w:p>
    <w:bookmarkEnd w:id="22"/>
    <w:bookmarkStart w:id="26" w:name="X9b2166531ea8b14903e94c61e13a778b6691d51"/>
    <w:p>
      <w:pPr>
        <w:pStyle w:val="Heading2"/>
      </w:pPr>
      <w:r>
        <w:t xml:space="preserve">4. Strategic Interventions by the Marketing Manager</w:t>
      </w:r>
    </w:p>
    <w:p>
      <w:pPr>
        <w:pStyle w:val="FirstParagraph"/>
      </w:pPr>
      <w:r>
        <w:t xml:space="preserve">To address these challenges, TechNova appointed a Regional Marketing Manager with deep expertise in</w:t>
      </w:r>
      <w:r>
        <w:t xml:space="preserve"> </w:t>
      </w:r>
      <w:r>
        <w:rPr>
          <w:bCs/>
          <w:b/>
        </w:rPr>
        <w:t xml:space="preserve">Saudi Arabia, Riyadh</w:t>
      </w:r>
      <w:r>
        <w:t xml:space="preserve">. The following strategic interventions were implemented:</w:t>
      </w:r>
    </w:p>
    <w:bookmarkStart w:id="23" w:name="a.-localization-and-cultural-integration"/>
    <w:p>
      <w:pPr>
        <w:pStyle w:val="Heading3"/>
      </w:pPr>
      <w:r>
        <w:t xml:space="preserve">A. Localization and Cultural Integration</w:t>
      </w:r>
    </w:p>
    <w:p>
      <w:pPr>
        <w:pStyle w:val="FirstParagraph"/>
      </w:pPr>
      <w:r>
        <w:t xml:space="preserve">The Marketing Manager initiated a comprehensive audit of all brand messaging. Campaigns were adapted to reflect Saudi heritage, utilizing Arabic calligraphy in visual assets and partnering with local influencers who held genuine sway over the community rather than just celebrity status. Special attention was paid to timing marketing pushes around key cultural moments such as Ramadan and Eid, ensuring that content was spiritually appropriate and emotionally resonant.</w:t>
      </w:r>
    </w:p>
    <w:bookmarkEnd w:id="23"/>
    <w:bookmarkStart w:id="24" w:name="b.-digital-ecosystem-optimization"/>
    <w:p>
      <w:pPr>
        <w:pStyle w:val="Heading3"/>
      </w:pPr>
      <w:r>
        <w:t xml:space="preserve">B. Digital Ecosystem Optimization</w:t>
      </w:r>
    </w:p>
    <w:p>
      <w:pPr>
        <w:pStyle w:val="FirstParagraph"/>
      </w:pPr>
      <w:r>
        <w:t xml:space="preserve">Recognizing that Riyadh has one of the highest smartphone penetration rates in the world, the Marketing Manager shifted budget allocation toward mobile-first strategies. A heavy emphasis was placed on Snapchat, which remains a primary communication tool for daily life in Saudi Arabia. Additionally, the manager launched an aggressive influencer marketing campaign leveraging micro-influencers to build trust and authenticity within niche communities across</w:t>
      </w:r>
      <w:r>
        <w:t xml:space="preserve"> </w:t>
      </w:r>
      <w:r>
        <w:rPr>
          <w:bCs/>
          <w:b/>
        </w:rPr>
        <w:t xml:space="preserve">Saudi Arabia, Riyadh</w:t>
      </w:r>
      <w:r>
        <w:t xml:space="preserve">.</w:t>
      </w:r>
    </w:p>
    <w:bookmarkEnd w:id="24"/>
    <w:bookmarkStart w:id="25" w:name="c.-alignment-with-vision-2030"/>
    <w:p>
      <w:pPr>
        <w:pStyle w:val="Heading3"/>
      </w:pPr>
      <w:r>
        <w:t xml:space="preserve">C. Alignment with Vision 2030</w:t>
      </w:r>
    </w:p>
    <w:p>
      <w:pPr>
        <w:pStyle w:val="FirstParagraph"/>
      </w:pPr>
      <w:r>
        <w:t xml:space="preserve">To gain favor with both consumers and regulatory bodies, the Marketing Manager aligned TechNova’s corporate social responsibility (CSR) initiatives with the goals of Vision 2030. This included sponsoring local tech startups, promoting digital literacy among youth, and supporting environmental sustainability projects within Riyadh. By positioning the brand as a contributor to national progress rather than just an external vendor, TechNova enhanced its brand equity significantly.</w:t>
      </w:r>
    </w:p>
    <w:bookmarkEnd w:id="25"/>
    <w:bookmarkEnd w:id="26"/>
    <w:bookmarkStart w:id="27" w:name="implementation-challenges"/>
    <w:p>
      <w:pPr>
        <w:pStyle w:val="Heading2"/>
      </w:pPr>
      <w:r>
        <w:t xml:space="preserve">5. Implementation Challenges</w:t>
      </w:r>
    </w:p>
    <w:p>
      <w:pPr>
        <w:pStyle w:val="FirstParagraph"/>
      </w:pPr>
      <w:r>
        <w:t xml:space="preserve">The transition was not without difficulties. The Marketing Manager faced resistance from global headquarters that preferred standardized global campaigns. There were also internal challenges in hiring local talent who understood both the technical aspects of marketing and the subtle cultural expectations of Riyadh consumers.</w:t>
      </w:r>
    </w:p>
    <w:p>
      <w:pPr>
        <w:pStyle w:val="BodyText"/>
      </w:pPr>
      <w:r>
        <w:t xml:space="preserve">Furthermore, the fast-paced regulatory changes in</w:t>
      </w:r>
      <w:r>
        <w:t xml:space="preserve"> </w:t>
      </w:r>
      <w:r>
        <w:rPr>
          <w:bCs/>
          <w:b/>
        </w:rPr>
        <w:t xml:space="preserve">Saudi Arabia, Riyadh</w:t>
      </w:r>
      <w:r>
        <w:t xml:space="preserve"> </w:t>
      </w:r>
      <w:r>
        <w:t xml:space="preserve">required constant agility. For instance, sudden updates to e-commerce regulations required immediate pivots in digital advertising compliance. The Marketing Manager had to establish strong legal liaison teams to ensure seamless operations without interrupting marketing momentum.</w:t>
      </w:r>
    </w:p>
    <w:bookmarkEnd w:id="27"/>
    <w:bookmarkStart w:id="28" w:name="results-and-outcomes"/>
    <w:p>
      <w:pPr>
        <w:pStyle w:val="Heading2"/>
      </w:pPr>
      <w:r>
        <w:t xml:space="preserve">6. Results and Outcomes</w:t>
      </w:r>
    </w:p>
    <w:p>
      <w:pPr>
        <w:pStyle w:val="FirstParagraph"/>
      </w:pPr>
      <w:r>
        <w:t xml:space="preserve">Within 18 months of implementing the new strategy led by the Marketing Manager, TechNova achieved remarkable results in Riyadh:</w:t>
      </w:r>
    </w:p>
    <w:p>
      <w:pPr>
        <w:numPr>
          <w:ilvl w:val="0"/>
          <w:numId w:val="1002"/>
        </w:numPr>
        <w:pStyle w:val="Compact"/>
      </w:pPr>
      <w:r>
        <w:rPr>
          <w:bCs/>
          <w:b/>
        </w:rPr>
        <w:t xml:space="preserve">Growth in Market Share:</w:t>
      </w:r>
      <w:r>
        <w:t xml:space="preserve">The brand captured 15% of the local market share for consumer electronics, surpassing initial projections by 200%.</w:t>
      </w:r>
    </w:p>
    <w:p>
      <w:pPr>
        <w:numPr>
          <w:ilvl w:val="0"/>
          <w:numId w:val="1002"/>
        </w:numPr>
        <w:pStyle w:val="Compact"/>
      </w:pPr>
      <w:r>
        <w:rPr>
          <w:bCs/>
          <w:b/>
        </w:rPr>
        <w:t xml:space="preserve">Digital Engagement:</w:t>
      </w:r>
      <w:r>
        <w:t xml:space="preserve">Social media engagement rates increased by 350%, driven largely by localized content on Snapchat and TikTok.</w:t>
      </w:r>
    </w:p>
    <w:p>
      <w:pPr>
        <w:numPr>
          <w:ilvl w:val="0"/>
          <w:numId w:val="1002"/>
        </w:numPr>
        <w:pStyle w:val="Compact"/>
      </w:pPr>
      <w:r>
        <w:rPr>
          <w:bCs/>
          <w:b/>
        </w:rPr>
        <w:t xml:space="preserve">Brand Loyalty:</w:t>
      </w:r>
      <w:r>
        <w:t xml:space="preserve">Customer retention rates improved significantly, as consumers felt the brand respected their cultural identity.</w:t>
      </w:r>
    </w:p>
    <w:p>
      <w:pPr>
        <w:pStyle w:val="FirstParagraph"/>
      </w:pPr>
      <w:r>
        <w:t xml:space="preserve">The success in Riyadh served as a blueprint for further expansion into other GCC countries, demonstrating that a hyper-local approach managed by an expert Marketing Manager is critical for success in</w:t>
      </w:r>
      <w:r>
        <w:t xml:space="preserve"> </w:t>
      </w:r>
      <w:r>
        <w:rPr>
          <w:bCs/>
          <w:b/>
        </w:rPr>
        <w:t xml:space="preserve">Saudi Arabia, Riyadh</w:t>
      </w:r>
      <w:r>
        <w:t xml:space="preserve">.</w:t>
      </w:r>
    </w:p>
    <w:bookmarkEnd w:id="28"/>
    <w:bookmarkStart w:id="29" w:name="key-takeaways-and-lessons-learned"/>
    <w:p>
      <w:pPr>
        <w:pStyle w:val="Heading2"/>
      </w:pPr>
      <w:r>
        <w:t xml:space="preserve">7. Key Takeaways and Lessons Learned</w:t>
      </w:r>
    </w:p>
    <w:p>
      <w:pPr>
        <w:pStyle w:val="FirstParagraph"/>
      </w:pPr>
      <w:r>
        <w:rPr>
          <w:bCs/>
          <w:b/>
        </w:rPr>
        <w:t xml:space="preserve">1. Culture is Not Optional:</w:t>
      </w:r>
      <w:r>
        <w:t xml:space="preserve">In Saudi Arabia, cultural intelligence is as important as market data. Marketing must reflect local values.</w:t>
      </w:r>
    </w:p>
    <w:p>
      <w:pPr>
        <w:pStyle w:val="BodyText"/>
      </w:pPr>
      <w:r>
        <w:rPr>
          <w:bCs/>
          <w:b/>
        </w:rPr>
        <w:t xml:space="preserve">2. Digital Dominance:</w:t>
      </w:r>
      <w:r>
        <w:t xml:space="preserve">Riyadh consumers are among the most engaged digital users globally. Strategies must be mobile-first and platform-specific (e.g., Snapchat).</w:t>
      </w:r>
    </w:p>
    <w:p>
      <w:pPr>
        <w:pStyle w:val="BodyText"/>
      </w:pPr>
      <w:r>
        <w:rPr>
          <w:bCs/>
          <w:b/>
        </w:rPr>
        <w:t xml:space="preserve">3. Vision Alignment:</w:t>
      </w:r>
      <w:r>
        <w:t xml:space="preserve">Brands that align with national goals like Vision 2030 gain long-term sustainability and goodwill.</w:t>
      </w:r>
    </w:p>
    <w:p>
      <w:pPr>
        <w:pStyle w:val="BodyText"/>
      </w:pPr>
      <w:r>
        <w:rPr>
          <w:bCs/>
          <w:b/>
        </w:rPr>
        <w:t xml:space="preserve">4. The Role of the Marketing Manager:</w:t>
      </w:r>
      <w:r>
        <w:t xml:space="preserve">The role has evolved from tactical execution to strategic partnership, requiring deep regional expertise.</w:t>
      </w:r>
    </w:p>
    <w:bookmarkEnd w:id="29"/>
    <w:bookmarkStart w:id="30" w:name="conclusion"/>
    <w:p>
      <w:pPr>
        <w:pStyle w:val="Heading2"/>
      </w:pPr>
      <w:r>
        <w:t xml:space="preserve">8. Conclusion</w:t>
      </w:r>
    </w:p>
    <w:p>
      <w:pPr>
        <w:pStyle w:val="FirstParagraph"/>
      </w:pPr>
      <w:r>
        <w:t xml:space="preserve">The case of TechNova illustrates that entering and thriving in</w:t>
      </w:r>
      <w:r>
        <w:t xml:space="preserve"> </w:t>
      </w:r>
      <w:r>
        <w:rPr>
          <w:bCs/>
          <w:b/>
        </w:rPr>
        <w:t xml:space="preserve">Saudi Arabia, Riyadh</w:t>
      </w:r>
      <w:r>
        <w:t xml:space="preserve">, requires more than just capital investment; it demands nuanced marketing leadership. The Marketing Manager serves as the critical link between global brand aspirations and local market realities.</w:t>
      </w:r>
    </w:p>
    <w:p>
      <w:pPr>
        <w:pStyle w:val="BodyText"/>
      </w:pPr>
      <w:r>
        <w:t xml:space="preserve">As Riyadh continues to position itself as a top destination for global business, the demand for skilled professionals who understand this unique intersection of tradition, technology, and transformation will only grow. Organizations that empower their Marketing Managers with autonomy and cultural expertise will be best positioned to capitalize on the vast opportunities presented by this dynamic region.</w:t>
      </w:r>
    </w:p>
    <w:p>
      <w:pPr>
        <w:pStyle w:val="BodyText"/>
      </w:pPr>
      <w:r>
        <w:t xml:space="preserve">For future entrants to the market, this case study underscores that success in Riyadh is not about imposing a global template, but rather adapting and integrating into the vibrant tapestry of Saudi society. The Marketing Manager is not just selling a product; they are facilitating a conversation between global innovation and local heritage.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Saudi Arabia, Riyadh</dc:title>
  <dc:creator/>
  <dc:language>en</dc:language>
  <cp:keywords/>
  <dcterms:created xsi:type="dcterms:W3CDTF">2026-07-29T20:48:44Z</dcterms:created>
  <dcterms:modified xsi:type="dcterms:W3CDTF">2026-07-29T20:48:44Z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