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Execution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a2e10cc88afae065c8ba351434c7e92f838451b"/>
    <w:p>
      <w:pPr>
        <w:pStyle w:val="Heading1"/>
      </w:pPr>
      <w:r>
        <w:t xml:space="preserve">Case Study Document:</w:t>
      </w:r>
      <w:r>
        <w:br/>
      </w:r>
      <w:r>
        <w:t xml:space="preserve">The Strategic Evolution of a Marketing Manager in Vietnam Ho Chi Minh City</w:t>
      </w:r>
    </w:p>
    <w:p>
      <w:pPr>
        <w:pStyle w:val="FirstParagraph"/>
      </w:pPr>
      <w:r>
        <w:rPr>
          <w:bCs/>
          <w:b/>
        </w:rPr>
        <w:t xml:space="preserve">Date:</w:t>
      </w:r>
      <w:r>
        <w:t xml:space="preserve"> </w:t>
      </w:r>
      <w:r>
        <w:t xml:space="preserve">October 2024 |</w:t>
      </w:r>
      <w:r>
        <w:t xml:space="preserve"> </w:t>
      </w:r>
      <w:r>
        <w:rPr>
          <w:bCs/>
          <w:b/>
        </w:rPr>
        <w:t xml:space="preserve">Sector:</w:t>
      </w:r>
      <w:r>
        <w:t xml:space="preserve"> </w:t>
      </w:r>
      <w:r>
        <w:t xml:space="preserve">Consumer Technology &amp; Retail Services |</w:t>
      </w:r>
      <w:r>
        <w:t xml:space="preserve"> </w:t>
      </w:r>
      <w:r>
        <w:rPr>
          <w:bCs/>
          <w:b/>
        </w:rPr>
        <w:t xml:space="preserve">Focal Role:</w:t>
      </w:r>
      <w:r>
        <w:t xml:space="preserve"> </w:t>
      </w:r>
      <w:r>
        <w:t xml:space="preserve">Marketing Manager</w:t>
      </w:r>
    </w:p>
    <w:bookmarkStart w:id="20" w:name="executive-summary-of-the-case-study"/>
    <w:p>
      <w:pPr>
        <w:pStyle w:val="Heading2"/>
      </w:pPr>
      <w:r>
        <w:t xml:space="preserve">Executive Summary of the Case Study</w:t>
      </w:r>
    </w:p>
    <w:p>
      <w:pPr>
        <w:pStyle w:val="FirstParagraph"/>
      </w:pPr>
      <w:r>
        <w:t xml:space="preserve">This comprehensive Case Study examines the strategic deployment, operational challenges, and measurable outcomes associated with a Marketing Manager tasked with scaling brand presence in Vietnam Ho Chi Minh City. As Southeast Asia’s most commercially dynamic metropolitan region, Vietnam Ho Chi Minh City presents a unique intersection of rapid digital adoption, demographic youthfulness, and intense competitive density. Within this framework, the Marketing Manager serves as the central architect of market penetration strategies, balancing global brand standards with hyper-localized consumer insights. This Case Study documents how strategic leadership in a Marketing Manager capacity directly influences customer acquisition efficiency, brand equity development, and sustainable revenue growth when operating within the distinct commercial ecosystem of Vietnam Ho Chi Minh City. By analyzing campaign architecture, resource allocation methodologies, and performance optimization protocols, this document provides actionable intelligence for executives deploying similar leadership functions in comparable high-growth urban markets.</w:t>
      </w:r>
    </w:p>
    <w:bookmarkEnd w:id="20"/>
    <w:bookmarkStart w:id="21" w:name="Xe6d67d509c5c6ce2554180b1b2430b6fe62e63b"/>
    <w:p>
      <w:pPr>
        <w:pStyle w:val="Heading2"/>
      </w:pPr>
      <w:r>
        <w:t xml:space="preserve">Contextual Background: The Marketing Manager Role in a Complex Market</w:t>
      </w:r>
    </w:p>
    <w:p>
      <w:pPr>
        <w:pStyle w:val="FirstParagraph"/>
      </w:pPr>
      <w:r>
        <w:t xml:space="preserve">The foundational premise of this Case Study rests on the recognition that a Marketing Manager operating in Vietnam Ho Chi Minh City must navigate multifaceted environmental variables. Unlike saturated Western metropolitan centers, Vietnam Ho Chi Minh City experiences exponential mobile-first consumption patterns, fragmented media ecosystems, and culturally nuanced purchasing triggers. Consequently, the Marketing Manager is required to transition from traditional broadcast advertising models toward agile, data-driven performance marketing structures. The Case Study highlights how the Marketing Manager must simultaneously manage cross-functional creative teams, oversee localized content localization efforts across regional dialects and cultural references, and maintain rigorous compliance with evolving digital advertising regulations within Vietnam Ho Chi Minh City. Furthermore, the Marketing Manager functions as a bridge between international corporate strategy and ground-level market realities, ensuring that brand messaging resonates authentically with both established middle-class consumers in central districts and emerging digital natives expanding into peripheral commercial zones.</w:t>
      </w:r>
    </w:p>
    <w:bookmarkEnd w:id="21"/>
    <w:bookmarkStart w:id="22" w:name="Xc750e956a7b102e6b565acfb22a27e4b4c95675"/>
    <w:p>
      <w:pPr>
        <w:pStyle w:val="Heading2"/>
      </w:pPr>
      <w:r>
        <w:t xml:space="preserve">Core Challenges Identified for the Marketing Manager</w:t>
      </w:r>
    </w:p>
    <w:p>
      <w:pPr>
        <w:pStyle w:val="FirstParagraph"/>
      </w:pPr>
      <w:r>
        <w:t xml:space="preserve">The initial diagnostic phase of this Case Study reveals three primary operational friction points commonly encountered by a Marketing Manager in Vietnam Ho Chi Minh City. First, market segmentation complexity demands precise audience mapping; consumer behavior in District 1 differs substantially from purchasing patterns observed in Binh Thanh or Thu Duc districts. The Marketing Manager must therefore develop micro-segmentation models that account for income variance, lifestyle aspirations, and platform preference diversity. Second, talent acquisition and retention present persistent structural hurdles; the competitive compensation landscape within Vietnam Ho Chi Minh City’s marketing agencies frequently results in high turnover rates among senior digital strategists. Third, attribution modeling remains notoriously difficult due to the prevalence of social commerce platforms that operate outside traditional web analytics ecosystems. These interconnected challenges necessitate a robust strategic framework that empowers the Marketing Manager to implement scalable testing protocols while maintaining budgetary efficiency across all campaign verticals.</w:t>
      </w:r>
    </w:p>
    <w:bookmarkEnd w:id="22"/>
    <w:bookmarkStart w:id="23" w:name="Xffc9d91f3e71ff88647b9c1aaea6d70737b3066"/>
    <w:p>
      <w:pPr>
        <w:pStyle w:val="Heading2"/>
      </w:pPr>
      <w:r>
        <w:t xml:space="preserve">Strategic Implementation by the Marketing Manager</w:t>
      </w:r>
    </w:p>
    <w:p>
      <w:pPr>
        <w:pStyle w:val="FirstParagraph"/>
      </w:pPr>
      <w:r>
        <w:t xml:space="preserve">To systematically address these identified barriers, this Case Study outlines an eighteen-month execution roadmap deployed by the Marketing Manager. The strategy was built upon three interconnected pillars: localized narrative engineering, marketing technology stack modernization, and omnichannel experiential integration. Under the first pillar, the Marketing Manager partnered with regional content creators and cultural consultants to co-develop campaign assets that reflected authentic Vietnamese urban lifestyles rather than translated Western templates. The second pillar required the Marketing Manager to migrate legacy analytics infrastructure into a unified customer data platform capable of tracking cross-device journeys specific to mobile ecosystems dominant in Vietnam Ho Chi Minh City. Finally, the third pillar involved orchestrating high-impact pop-up activations and community-driven brand experiences across flagship commercial corridors, effectively bridging digital engagement with physical retail conversion. Each tactical initiative was governed by predefined key performance indicators, ensuring that the Marketing Manager retained agile decision-making authority while maintaining alignment with overarching corporate objectives.</w:t>
      </w:r>
    </w:p>
    <w:bookmarkEnd w:id="23"/>
    <w:bookmarkStart w:id="24" w:name="X10bc681280114220b80d6742b198c6a179e694e"/>
    <w:p>
      <w:pPr>
        <w:pStyle w:val="Heading2"/>
      </w:pPr>
      <w:r>
        <w:t xml:space="preserve">Quantifiable Outcomes and Business Impact</w:t>
      </w:r>
    </w:p>
    <w:p>
      <w:pPr>
        <w:pStyle w:val="FirstParagraph"/>
      </w:pPr>
      <w:r>
        <w:t xml:space="preserve">The empirical results documented in this Case Study demonstrate substantial operational and financial improvements directly attributable to the Marketing Manager’s strategic interventions. Brand awareness tracking within Vietnam Ho Chi Minh City recorded a forty-two percent quarter-over-quarter increase, while customer acquisition costs declined by twenty-eight percent following refined audience targeting and negative keyword suppression protocols. Conversion rate optimization improved markedly after the Marketing Manager reallocated advertising budget toward high-intent search queries and behavioral retargeting sequences calibrated for mobile-first browsing habits prevalent in Vietnam Ho Chi Minh City. Additionally, internal team productivity metrics rose significantly; employee engagement scores within the marketing department increased by thirty-five percent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Execution of the Marketing Manager in Vietnam Ho Chi Minh City</dc:title>
  <dc:creator/>
  <dc:language>en</dc:language>
  <cp:keywords/>
  <dcterms:created xsi:type="dcterms:W3CDTF">2026-07-29T16:24:30Z</dcterms:created>
  <dcterms:modified xsi:type="dcterms:W3CDTF">2026-07-29T16:24:30Z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