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A</w:t>
      </w:r>
      <w:r>
        <w:t xml:space="preserve"> </w:t>
      </w:r>
      <w:r>
        <w:t xml:space="preserve">Journey</w:t>
      </w:r>
      <w:r>
        <w:t xml:space="preserve"> </w:t>
      </w:r>
      <w:r>
        <w:t xml:space="preserve">of</w:t>
      </w:r>
      <w:r>
        <w:t xml:space="preserve"> </w:t>
      </w:r>
      <w:r>
        <w:t xml:space="preserve">Rehabilitation</w:t>
      </w:r>
      <w:r>
        <w:t xml:space="preserve"> </w:t>
      </w:r>
      <w:r>
        <w:t xml:space="preserve">and</w:t>
      </w:r>
      <w:r>
        <w:t xml:space="preserve"> </w:t>
      </w:r>
      <w:r>
        <w:t xml:space="preserve">Community</w:t>
      </w:r>
      <w:r>
        <w:t xml:space="preserve"> </w:t>
      </w:r>
      <w:r>
        <w:t xml:space="preserve">Integration</w:t>
      </w:r>
      <w:r>
        <w:t xml:space="preserve"> </w:t>
      </w:r>
      <w:r>
        <w:t xml:space="preserve">in</w:t>
      </w:r>
      <w:r>
        <w:t xml:space="preserve"> </w:t>
      </w:r>
      <w:r>
        <w:t xml:space="preserve">Australia,</w:t>
      </w:r>
      <w:r>
        <w:t xml:space="preserve"> </w:t>
      </w:r>
      <w:r>
        <w:t xml:space="preserve">Melbourne</w:t>
      </w:r>
    </w:p>
    <w:bookmarkStart w:id="27" w:name="X2de0f062db9f10f1aaffb37e77569de3ce1bbdd"/>
    <w:p>
      <w:pPr>
        <w:pStyle w:val="Heading1"/>
      </w:pPr>
      <w:r>
        <w:t xml:space="preserve">Case Study: Mason - Navigating Recovery and Reintegration in Australia, Melbourne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Victoria, Australia</w:t>
      </w:r>
      <w:r>
        <w:br/>
      </w:r>
      <w:r>
        <w:rPr>
          <w:bCs/>
          <w:b/>
        </w:rPr>
        <w:t xml:space="preserve">Territory Focus:</w:t>
      </w:r>
      <w:r>
        <w:t xml:space="preserve"> </w:t>
      </w:r>
      <w:r>
        <w:t xml:space="preserve">Melbourne Metropolitan Area</w:t>
      </w:r>
      <w:r>
        <w:br/>
      </w:r>
    </w:p>
    <w:bookmarkStart w:id="20" w:name="preface-and-contextual-overview"/>
    <w:p>
      <w:pPr>
        <w:pStyle w:val="Heading2"/>
      </w:pPr>
      <w:r>
        <w:t xml:space="preserve">Preface and Contextual Overview</w:t>
      </w:r>
    </w:p>
    <w:p>
      <w:pPr>
        <w:pStyle w:val="FirstParagraph"/>
      </w:pPr>
      <w:r>
        <w:t xml:space="preserve">This document serves as a comprehensive case study regarding the individual known as Mason. The primary objective of this analysis is to evaluate the effectiveness of social support mechanisms, mental health interventions, and vocational rehabilitation programs available within the specific socio-economic landscape of Australia, Melbourne. By examining Mason’s journey from crisis to stability, this case study provides critical insights into how localized services in major Australian metropolitan centers can facilitate successful reintegration for individuals facing complex personal challenges. The intersection of personal resilience with community resources in</w:t>
      </w:r>
      <w:r>
        <w:t xml:space="preserve"> </w:t>
      </w:r>
      <w:r>
        <w:rPr>
          <w:bCs/>
          <w:b/>
        </w:rPr>
        <w:t xml:space="preserve">Australia, Melbourne</w:t>
      </w:r>
      <w:r>
        <w:t xml:space="preserve">, forms the backbone of this narrative.</w:t>
      </w:r>
    </w:p>
    <w:bookmarkEnd w:id="20"/>
    <w:bookmarkStart w:id="21" w:name="background-profile-who-is-mason"/>
    <w:p>
      <w:pPr>
        <w:pStyle w:val="Heading2"/>
      </w:pPr>
      <w:r>
        <w:t xml:space="preserve">Background Profile: Who is Mason?</w:t>
      </w:r>
    </w:p>
    <w:p>
      <w:pPr>
        <w:pStyle w:val="FirstParagraph"/>
      </w:pPr>
      <w:r>
        <w:t xml:space="preserve">Mason is a 34-year-old male resident originally from regional Victoria who relocated to the inner-city suburbs of</w:t>
      </w:r>
      <w:r>
        <w:t xml:space="preserve"> </w:t>
      </w:r>
      <w:r>
        <w:rPr>
          <w:bCs/>
          <w:b/>
        </w:rPr>
        <w:t xml:space="preserve">Australia, Melbourne</w:t>
      </w:r>
      <w:r>
        <w:t xml:space="preserve">, approximately five years prior to his entry into our intervention program. Prior to the onset of his crisis, Mason was employed as a skilled logistics coordinator. He presented with no prior criminal history but struggled silently with undiagnosed anxiety and emerging substance use issues related to workplace stress and social isolation in a new city.</w:t>
      </w:r>
      <w:r>
        <w:t xml:space="preserve"> </w:t>
      </w:r>
      <w:r>
        <w:t xml:space="preserve">When Mason first came into contact with emergency services, he was experiencing acute psychological distress exacerbated by alcohol dependency. His situation highlighted a common yet often overlooked demographic in</w:t>
      </w:r>
      <w:r>
        <w:t xml:space="preserve"> </w:t>
      </w:r>
      <w:r>
        <w:rPr>
          <w:bCs/>
          <w:b/>
        </w:rPr>
        <w:t xml:space="preserve">Australia, Melbourne</w:t>
      </w:r>
      <w:r>
        <w:t xml:space="preserve">: young professionals who fall through the gaps of both healthcare and employment systems during transitional life phases. Understanding Mason’s background is crucial for tailoring interventions that are culturally competent and geographically relevant to the unique environment of Melbourne’s social service framework.</w:t>
      </w:r>
    </w:p>
    <w:bookmarkEnd w:id="21"/>
    <w:bookmarkStart w:id="22" w:name="X9c4c01af5b197dcacac31f57deb15db8e959ed8"/>
    <w:p>
      <w:pPr>
        <w:pStyle w:val="Heading2"/>
      </w:pPr>
      <w:r>
        <w:t xml:space="preserve">The Challenge: Barriers to Entry in a Metropolitan System</w:t>
      </w:r>
    </w:p>
    <w:p>
      <w:pPr>
        <w:pStyle w:val="FirstParagraph"/>
      </w:pPr>
      <w:r>
        <w:t xml:space="preserve">The initial phase of Mason’s case study focused on identifying barriers to accessing help within</w:t>
      </w:r>
      <w:r>
        <w:t xml:space="preserve"> </w:t>
      </w:r>
      <w:r>
        <w:rPr>
          <w:bCs/>
          <w:b/>
        </w:rPr>
        <w:t xml:space="preserve">Australia, Melbourne</w:t>
      </w:r>
      <w:r>
        <w:t xml:space="preserve">. Despite being located in one of the world’s most liveable cities, Mason faced significant hurdles. These included:</w:t>
      </w:r>
      <w:r>
        <w:t xml:space="preserve"> </w:t>
      </w:r>
      <w:r>
        <w:t xml:space="preserve">1.</w:t>
      </w:r>
      <w:r>
        <w:t xml:space="preserve"> </w:t>
      </w:r>
      <w:r>
        <w:rPr>
          <w:bCs/>
          <w:b/>
        </w:rPr>
        <w:t xml:space="preserve">Clinical Wait Times:</w:t>
      </w:r>
      <w:r>
        <w:t xml:space="preserve"> </w:t>
      </w:r>
      <w:r>
        <w:t xml:space="preserve">The public mental health system in Victoria, while robust, often experiences high demand. Mason faced a three-month wait for a psychiatric assessment due to resource constraints typical in large urban centers like Melbourne.</w:t>
      </w:r>
      <w:r>
        <w:t xml:space="preserve"> </w:t>
      </w:r>
      <w:r>
        <w:t xml:space="preserve">2.</w:t>
      </w:r>
      <w:r>
        <w:t xml:space="preserve"> </w:t>
      </w:r>
      <w:r>
        <w:rPr>
          <w:bCs/>
          <w:b/>
        </w:rPr>
        <w:t xml:space="preserve">Social Isolation:</w:t>
      </w:r>
      <w:r>
        <w:t xml:space="preserve"> </w:t>
      </w:r>
      <w:r>
        <w:t xml:space="preserve">Having recently moved, Mason lacked the familial support network that often acts as a safety net for many individuals in regional areas. In the sprawling context of</w:t>
      </w:r>
      <w:r>
        <w:t xml:space="preserve"> </w:t>
      </w:r>
      <w:r>
        <w:rPr>
          <w:bCs/>
          <w:b/>
        </w:rPr>
        <w:t xml:space="preserve">Australia, Melbourne</w:t>
      </w:r>
      <w:r>
        <w:t xml:space="preserve">, anonymity can sometimes translate to invisibility when crises occur.</w:t>
      </w:r>
      <w:r>
        <w:t xml:space="preserve"> </w:t>
      </w:r>
      <w:r>
        <w:t xml:space="preserve">3.</w:t>
      </w:r>
      <w:r>
        <w:t xml:space="preserve"> </w:t>
      </w:r>
      <w:r>
        <w:rPr>
          <w:bCs/>
          <w:b/>
        </w:rPr>
        <w:t xml:space="preserve">Vocational Disconnection:</w:t>
      </w:r>
      <w:r>
        <w:t xml:space="preserve"> </w:t>
      </w:r>
      <w:r>
        <w:t xml:space="preserve">His gap in employment raised concerns about future employability, a critical factor for long-term stability in the competitive job market of Melbourne’s CBD and surrounding industrial hubs.</w:t>
      </w:r>
      <w:r>
        <w:t xml:space="preserve"> </w:t>
      </w:r>
      <w:r>
        <w:t xml:space="preserve">These challenges underscored the need for a coordinated case management approach that leveraged specific local assets available to individuals like Mason.</w:t>
      </w:r>
    </w:p>
    <w:bookmarkEnd w:id="22"/>
    <w:bookmarkStart w:id="23" w:name="X55f6e1f29d7d492430458fe06555e32921db1eb"/>
    <w:p>
      <w:pPr>
        <w:pStyle w:val="Heading2"/>
      </w:pPr>
      <w:r>
        <w:t xml:space="preserve">The Intervention Strategy: Leveraging Local Resources</w:t>
      </w:r>
    </w:p>
    <w:p>
      <w:pPr>
        <w:pStyle w:val="FirstParagraph"/>
      </w:pPr>
      <w:r>
        <w:t xml:space="preserve">To address Mason’s multifaceted needs, our team implemented a holistic intervention strategy designed specifically for the context of</w:t>
      </w:r>
      <w:r>
        <w:t xml:space="preserve"> </w:t>
      </w:r>
      <w:r>
        <w:rPr>
          <w:bCs/>
          <w:b/>
        </w:rPr>
        <w:t xml:space="preserve">Australia, Melbourne</w:t>
      </w:r>
      <w:r>
        <w:t xml:space="preserve">. This approach was multi-tiered, focusing on immediate stabilization followed by medium-term rehabilitation and long-term integration.</w:t>
      </w:r>
      <w:r>
        <w:t xml:space="preserve"> </w:t>
      </w:r>
      <w:r>
        <w:rPr>
          <w:bCs/>
          <w:b/>
        </w:rPr>
        <w:t xml:space="preserve">Phase 1: Immediate Crisis Stabilization</w:t>
      </w:r>
      <w:r>
        <w:t xml:space="preserve"> </w:t>
      </w:r>
      <w:r>
        <w:t xml:space="preserve">Upon intake, Mason was referred to a local community health center in North Melbourne. This location was chosen for its accessibility via public transport (a key feature of life in</w:t>
      </w:r>
      <w:r>
        <w:t xml:space="preserve"> </w:t>
      </w:r>
      <w:r>
        <w:rPr>
          <w:bCs/>
          <w:b/>
        </w:rPr>
        <w:t xml:space="preserve">Australia, Melbourne</w:t>
      </w:r>
      <w:r>
        <w:t xml:space="preserve">) and its specialized programs for young adults. Mason began participating in weekly cognitive behavioral therapy (CBT) sessions and joined an alcohol support group facilitated by local NGOs. The proximity of these services reduced the logistical burden on Mason, ensuring consistent attendance.</w:t>
      </w:r>
      <w:r>
        <w:t xml:space="preserve"> </w:t>
      </w:r>
      <w:r>
        <w:rPr>
          <w:bCs/>
          <w:b/>
        </w:rPr>
        <w:t xml:space="preserve">Phase 2: Housing and Stability Support</w:t>
      </w:r>
      <w:r>
        <w:t xml:space="preserve"> </w:t>
      </w:r>
      <w:r>
        <w:t xml:space="preserve">Recognizing the instability of his housing situation, case workers connected Mason with transitional housing programs available through Victoria’s Department of Families, Fairness and Housing. This assistance was pivotal. By securing stable accommodation in a supportive living environment, Mason could focus on his recovery without the added stress of homelessness or precarious tenancy. This step was critical in demonstrating how municipal support structures in</w:t>
      </w:r>
      <w:r>
        <w:t xml:space="preserve"> </w:t>
      </w:r>
      <w:r>
        <w:rPr>
          <w:bCs/>
          <w:b/>
        </w:rPr>
        <w:t xml:space="preserve">Australia, Melbourne</w:t>
      </w:r>
      <w:r>
        <w:t xml:space="preserve"> </w:t>
      </w:r>
      <w:r>
        <w:t xml:space="preserve">can provide a foundation for personal recovery.</w:t>
      </w:r>
      <w:r>
        <w:t xml:space="preserve"> </w:t>
      </w:r>
      <w:r>
        <w:rPr>
          <w:bCs/>
          <w:b/>
        </w:rPr>
        <w:t xml:space="preserve">Phase 3: Vocational Rehabilitation and Skill Building</w:t>
      </w:r>
      <w:r>
        <w:t xml:space="preserve"> </w:t>
      </w:r>
      <w:r>
        <w:t xml:space="preserve">Once Mason’s mental health stabilized, the focus shifted to his return to work. Through partnerships with local employment agencies in Melbourne, Mason was enrolled in a vocational training course tailored for logistics management but adjusted for those returning to the workforce after a break. This program not only updated his technical skills but also provided soft-skills training and confidence-building exercises. The inclusion of mentorship from other professionals who had overcome similar barriers proved invaluable.</w:t>
      </w:r>
    </w:p>
    <w:bookmarkEnd w:id="23"/>
    <w:bookmarkStart w:id="24" w:name="outcomes-and-impact-assessment"/>
    <w:p>
      <w:pPr>
        <w:pStyle w:val="Heading2"/>
      </w:pPr>
      <w:r>
        <w:t xml:space="preserve">Outcomes and Impact Assessment</w:t>
      </w:r>
    </w:p>
    <w:p>
      <w:pPr>
        <w:pStyle w:val="FirstParagraph"/>
      </w:pPr>
      <w:r>
        <w:t xml:space="preserve">After twelve months of sustained intervention, the outcomes for Mason were highly positive, reflecting the efficacy of integrated services in</w:t>
      </w:r>
      <w:r>
        <w:t xml:space="preserve"> </w:t>
      </w:r>
      <w:r>
        <w:rPr>
          <w:bCs/>
          <w:b/>
        </w:rPr>
        <w:t xml:space="preserve">Australia, Melbourne</w:t>
      </w:r>
      <w:r>
        <w:t xml:space="preserve">.</w:t>
      </w:r>
      <w:r>
        <w:t xml:space="preserve"> </w:t>
      </w:r>
      <w:r>
        <w:t xml:space="preserve">1.</w:t>
      </w:r>
      <w:r>
        <w:t xml:space="preserve"> </w:t>
      </w:r>
      <w:r>
        <w:rPr>
          <w:bCs/>
          <w:b/>
        </w:rPr>
        <w:t xml:space="preserve">Clinical Improvement:</w:t>
      </w:r>
      <w:r>
        <w:t xml:space="preserve"> </w:t>
      </w:r>
      <w:r>
        <w:t xml:space="preserve">Mason has maintained sobriety for ten months and reports significantly reduced anxiety levels following regular CBT sessions. His engagement with mental health professionals has been consistent, illustrating improved help-seeking behaviors.</w:t>
      </w:r>
      <w:r>
        <w:t xml:space="preserve"> </w:t>
      </w:r>
      <w:r>
        <w:t xml:space="preserve">2.</w:t>
      </w:r>
      <w:r>
        <w:t xml:space="preserve"> </w:t>
      </w:r>
      <w:r>
        <w:rPr>
          <w:bCs/>
          <w:b/>
        </w:rPr>
        <w:t xml:space="preserve">Employment Achievement:</w:t>
      </w:r>
      <w:r>
        <w:t xml:space="preserve"> </w:t>
      </w:r>
      <w:r>
        <w:t xml:space="preserve">Mason successfully completed his vocational training and secured a part-time position in supply chain management within Melbourne’s port area. This employment has restored his financial independence and sense of purpose, directly addressing the root causes of his initial crisis.</w:t>
      </w:r>
      <w:r>
        <w:t xml:space="preserve"> </w:t>
      </w:r>
      <w:r>
        <w:t xml:space="preserve">3.</w:t>
      </w:r>
      <w:r>
        <w:t xml:space="preserve"> </w:t>
      </w:r>
      <w:r>
        <w:rPr>
          <w:bCs/>
          <w:b/>
        </w:rPr>
        <w:t xml:space="preserve">Social Reintegration:</w:t>
      </w:r>
      <w:r>
        <w:t xml:space="preserve"> </w:t>
      </w:r>
      <w:r>
        <w:t xml:space="preserve">Beyond work, Mason has re-established social connections through community groups and sports clubs in Melbourne. He now participates actively in local community events, moving from isolation to integration. This transformation highlights the importance of social capital in rehabilitation cases within urban environments like</w:t>
      </w:r>
      <w:r>
        <w:t xml:space="preserve"> </w:t>
      </w:r>
      <w:r>
        <w:rPr>
          <w:bCs/>
          <w:b/>
        </w:rPr>
        <w:t xml:space="preserve">Australia, Melbourne</w:t>
      </w:r>
      <w:r>
        <w:t xml:space="preserve">.</w:t>
      </w:r>
    </w:p>
    <w:bookmarkEnd w:id="24"/>
    <w:bookmarkStart w:id="25" w:name="X327288caa44d6bd5d629f3620e8ca9454223661"/>
    <w:p>
      <w:pPr>
        <w:pStyle w:val="Heading2"/>
      </w:pPr>
      <w:r>
        <w:t xml:space="preserve">Discussion: The Role of Place-Based Support</w:t>
      </w:r>
    </w:p>
    <w:p>
      <w:pPr>
        <w:pStyle w:val="FirstParagraph"/>
      </w:pPr>
      <w:r>
        <w:t xml:space="preserve">Mason’s case study illustrates that successful rehabilitation is not solely dependent on individual effort but is heavily influenced by the availability and accessibility of place-based support systems. In</w:t>
      </w:r>
      <w:r>
        <w:t xml:space="preserve"> </w:t>
      </w:r>
      <w:r>
        <w:rPr>
          <w:bCs/>
          <w:b/>
        </w:rPr>
        <w:t xml:space="preserve">Australia, Melbourne</w:t>
      </w:r>
      <w:r>
        <w:t xml:space="preserve">, the density of services, combined with efficient public transport and a strong network of non-governmental organizations (NGOs), created an ecosystem where Mason could recover.</w:t>
      </w:r>
      <w:r>
        <w:t xml:space="preserve"> </w:t>
      </w:r>
      <w:r>
        <w:t xml:space="preserve">The case also emphasizes the importance of early intervention. Had Mason waited for his condition to deteriorate further before seeking help, the complexity of his needs would have increased significantly. The accessibility of primary care mental health services in Melbourne allowed for timely support, preventing a potential descent into long-term dependency or chronic homelessness.</w:t>
      </w:r>
      <w:r>
        <w:t xml:space="preserve"> </w:t>
      </w:r>
      <w:r>
        <w:t xml:space="preserve">Furthermore, this case study reinforces the concept that "Melbourne" is not just a geographic location but a network of opportunities. By navigating this network effectively—utilizing public health, housing support, and vocational training—Mason was able to rewrite his narrative from one of struggle to one of resilience.</w:t>
      </w:r>
    </w:p>
    <w:bookmarkEnd w:id="25"/>
    <w:bookmarkStart w:id="26" w:name="conclusion-and-recommendations"/>
    <w:p>
      <w:pPr>
        <w:pStyle w:val="Heading2"/>
      </w:pPr>
      <w:r>
        <w:t xml:space="preserve">Conclusion and Recommendations</w:t>
      </w:r>
    </w:p>
    <w:p>
      <w:pPr>
        <w:pStyle w:val="FirstParagraph"/>
      </w:pPr>
      <w:r>
        <w:t xml:space="preserve">The case of Mason demonstrates the critical intersection between individual recovery journeys and systemic support structures in</w:t>
      </w:r>
      <w:r>
        <w:t xml:space="preserve"> </w:t>
      </w:r>
      <w:r>
        <w:rPr>
          <w:bCs/>
          <w:b/>
        </w:rPr>
        <w:t xml:space="preserve">Australia, Melbourne</w:t>
      </w:r>
      <w:r>
        <w:t xml:space="preserve">. It serves as a testament to the power of coordinated care models that address mental health, housing, and employment simultaneously.</w:t>
      </w:r>
      <w:r>
        <w:t xml:space="preserve"> </w:t>
      </w:r>
      <w:r>
        <w:t xml:space="preserve">For policymakers and service providers operating within</w:t>
      </w:r>
      <w:r>
        <w:t xml:space="preserve"> </w:t>
      </w:r>
      <w:r>
        <w:rPr>
          <w:bCs/>
          <w:b/>
        </w:rPr>
        <w:t xml:space="preserve">Australia, Melbourne</w:t>
      </w:r>
      <w:r>
        <w:t xml:space="preserve">, this case study offers several key recommendations:</w:t>
      </w:r>
      <w:r>
        <w:t xml:space="preserve"> </w:t>
      </w:r>
      <w:r>
        <w:t xml:space="preserve">1.</w:t>
      </w:r>
      <w:r>
        <w:t xml:space="preserve"> </w:t>
      </w:r>
      <w:r>
        <w:rPr>
          <w:bCs/>
          <w:b/>
        </w:rPr>
        <w:t xml:space="preserve">Enhanced Coordination:</w:t>
      </w:r>
      <w:r>
        <w:t xml:space="preserve"> </w:t>
      </w:r>
      <w:r>
        <w:t xml:space="preserve">Continue to strengthen referrals between health services and housing providers to ensure seamless transitions for clients like Mason.</w:t>
      </w:r>
      <w:r>
        <w:t xml:space="preserve"> </w:t>
      </w:r>
      <w:r>
        <w:t xml:space="preserve">2.</w:t>
      </w:r>
      <w:r>
        <w:t xml:space="preserve"> </w:t>
      </w:r>
      <w:r>
        <w:rPr>
          <w:bCs/>
          <w:b/>
        </w:rPr>
        <w:t xml:space="preserve">Youth-Focused Programs:</w:t>
      </w:r>
      <w:r>
        <w:t xml:space="preserve"> </w:t>
      </w:r>
      <w:r>
        <w:t xml:space="preserve">Expand specialized support for young professionals facing mid-life crises or burnout, as this demographic is often underserved in traditional mental health frameworks.</w:t>
      </w:r>
      <w:r>
        <w:t xml:space="preserve"> </w:t>
      </w:r>
      <w:r>
        <w:t xml:space="preserve">3.</w:t>
      </w:r>
      <w:r>
        <w:t xml:space="preserve"> </w:t>
      </w:r>
      <w:r>
        <w:rPr>
          <w:bCs/>
          <w:b/>
        </w:rPr>
        <w:t xml:space="preserve">Community Engagement:</w:t>
      </w:r>
      <w:r>
        <w:t xml:space="preserve"> </w:t>
      </w:r>
      <w:r>
        <w:t xml:space="preserve">Promote community-based activities that facilitate social connection, recognizing that isolation is a key risk factor for relapse and disengagement.</w:t>
      </w:r>
      <w:r>
        <w:t xml:space="preserve"> </w:t>
      </w:r>
      <w:r>
        <w:t xml:space="preserve">In conclusion, Mason’s journey is not just a story of personal triumph but also a reflection of the capabilities of the social infrastructure in</w:t>
      </w:r>
      <w:r>
        <w:t xml:space="preserve"> </w:t>
      </w:r>
      <w:r>
        <w:rPr>
          <w:bCs/>
          <w:b/>
        </w:rPr>
        <w:t xml:space="preserve">Australia, Melbourne</w:t>
      </w:r>
      <w:r>
        <w:t xml:space="preserve">. By understanding and leveraging these local assets, we can better support individuals facing adversity, ensuring that they have the opportunity to thrive within their communities. This case study stands as a reminder that with the right support systems in place, recovery is not only possible but achievable for anyone willing to take the first step.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A Journey of Rehabilitation and Community Integration in Australia, Melbourne</dc:title>
  <dc:creator/>
  <cp:keywords/>
  <dcterms:created xsi:type="dcterms:W3CDTF">2026-07-29T11:53:34Z</dcterms:created>
  <dcterms:modified xsi:type="dcterms:W3CDTF">2026-07-29T11:53:34Z</dcterms:modified>
</cp:coreProperties>
</file>

<file path=docProps/custom.xml><?xml version="1.0" encoding="utf-8"?>
<Properties xmlns="http://schemas.openxmlformats.org/officeDocument/2006/custom-properties" xmlns:vt="http://schemas.openxmlformats.org/officeDocument/2006/docPropsVTypes"/>
</file>