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w:t>
      </w:r>
      <w:r>
        <w:t xml:space="preserve"> </w:t>
      </w:r>
      <w:r>
        <w:t xml:space="preserve">–</w:t>
      </w:r>
      <w:r>
        <w:t xml:space="preserve"> </w:t>
      </w:r>
      <w:r>
        <w:t xml:space="preserve">Architectural</w:t>
      </w:r>
      <w:r>
        <w:t xml:space="preserve"> </w:t>
      </w:r>
      <w:r>
        <w:t xml:space="preserve">Integration</w:t>
      </w:r>
      <w:r>
        <w:t xml:space="preserve"> </w:t>
      </w:r>
      <w:r>
        <w:t xml:space="preserve">in</w:t>
      </w:r>
      <w:r>
        <w:t xml:space="preserve"> </w:t>
      </w:r>
      <w:r>
        <w:t xml:space="preserve">Canada</w:t>
      </w:r>
      <w:r>
        <w:t xml:space="preserve"> </w:t>
      </w:r>
      <w:r>
        <w:t xml:space="preserve">Montreal</w:t>
      </w:r>
    </w:p>
    <w:bookmarkStart w:id="32" w:name="Xe6ec2634333619dcd1e460f8beea20652ca993a"/>
    <w:p>
      <w:pPr>
        <w:pStyle w:val="Heading1"/>
      </w:pPr>
      <w:r>
        <w:t xml:space="preserve">Case Study: Mason – Architectural Integration in Canada Montreal</w:t>
      </w:r>
    </w:p>
    <w:p>
      <w:pPr>
        <w:pStyle w:val="FirstParagraph"/>
      </w:pPr>
      <w:r>
        <w:rPr>
          <w:bCs/>
          <w:b/>
        </w:rPr>
        <w:t xml:space="preserve">Date:</w:t>
      </w:r>
      <w:r>
        <w:t xml:space="preserve"> </w:t>
      </w:r>
      <w:r>
        <w:t xml:space="preserve">October 2023</w:t>
      </w:r>
      <w:r>
        <w:br/>
      </w:r>
      <w:r>
        <w:rPr>
          <w:bCs/>
          <w:b/>
        </w:rPr>
        <w:t xml:space="preserve">Subject:</w:t>
      </w:r>
      <w:r>
        <w:t xml:space="preserve">Mason</w:t>
      </w:r>
      <w:r>
        <w:t xml:space="preserve">, Senior Urban Planner</w:t>
      </w:r>
      <w:r>
        <w:br/>
      </w:r>
      <w:r>
        <w:rPr>
          <w:bCs/>
          <w:b/>
        </w:rPr>
        <w:t xml:space="preserve">Location:</w:t>
      </w:r>
      <w:r>
        <w:t xml:space="preserve"> </w:t>
      </w:r>
      <w:r>
        <w:t xml:space="preserve">Canada Montreal</w:t>
      </w:r>
      <w:r>
        <w:br/>
      </w:r>
      <w:r>
        <w:rPr>
          <w:bCs/>
          <w:b/>
        </w:rPr>
        <w:t xml:space="preserve">Status:</w:t>
      </w:r>
    </w:p>
    <w:p>
      <w:pPr>
        <w:pStyle w:val="BodyText"/>
      </w:pPr>
      <w:r>
        <w:t xml:space="preserve">Completed Phase I – Historical District Revitalization</w:t>
      </w:r>
    </w:p>
    <w:bookmarkStart w:id="20" w:name="introduction-and-context"/>
    <w:p>
      <w:pPr>
        <w:pStyle w:val="Heading2"/>
      </w:pPr>
      <w:r>
        <w:t xml:space="preserve">1. Introduction and Context</w:t>
      </w:r>
    </w:p>
    <w:p>
      <w:pPr>
        <w:pStyle w:val="FirstParagraph"/>
      </w:pPr>
      <w:r>
        <w:t xml:space="preserve">The urban landscape of modern metropolises is a complex tapestry woven from historical heritage and contemporary innovation. In this context, the role of professional planners becomes critical in ensuring that development respects cultural roots while embracing future sustainability goals. This case study focuses on the professional journey and project contributions of</w:t>
      </w:r>
      <w:r>
        <w:t xml:space="preserve"> </w:t>
      </w:r>
      <w:r>
        <w:t xml:space="preserve">Mason</w:t>
      </w:r>
      <w:r>
        <w:t xml:space="preserve">, a distinguished urban planner based in one of North America’s most culturally rich cities,</w:t>
      </w:r>
      <w:r>
        <w:t xml:space="preserve"> </w:t>
      </w:r>
      <w:r>
        <w:t xml:space="preserve">Canada Montreal</w:t>
      </w:r>
      <w:r>
        <w:t xml:space="preserve">.</w:t>
      </w:r>
    </w:p>
    <w:p>
      <w:pPr>
        <w:pStyle w:val="BodyText"/>
      </w:pPr>
      <w:r>
        <w:t xml:space="preserve">Canada Montreal</w:t>
      </w:r>
      <w:r>
        <w:t xml:space="preserve"> </w:t>
      </w:r>
      <w:r>
        <w:t xml:space="preserve">presents a unique set of challenges and opportunities. As the second-largest city in Canada, it sits at the crossroads of French colonial history and modern Anglophone influence. The architecture ranges from the cobblestone streets of Old Port to the sleek glass skyscrapers of downtown. For</w:t>
      </w:r>
      <w:r>
        <w:t xml:space="preserve"> </w:t>
      </w:r>
      <w:r>
        <w:t xml:space="preserve">Mason</w:t>
      </w:r>
      <w:r>
        <w:t xml:space="preserve">, navigating this duality required a nuanced approach to urban planning that prioritized community engagement, environmental resilience, and historical preservation.</w:t>
      </w:r>
    </w:p>
    <w:bookmarkEnd w:id="20"/>
    <w:bookmarkStart w:id="22" w:name="professional-profile-and-expertise"/>
    <w:p>
      <w:pPr>
        <w:pStyle w:val="Heading2"/>
      </w:pPr>
      <w:r>
        <w:t xml:space="preserve">2. Professional Profile and Expertise</w:t>
      </w:r>
    </w:p>
    <w:p>
      <w:pPr>
        <w:pStyle w:val="FirstParagraph"/>
      </w:pPr>
      <w:r>
        <w:t xml:space="preserve">Mason</w:t>
      </w:r>
      <w:r>
        <w:t xml:space="preserve"> </w:t>
      </w:r>
      <w:r>
        <w:t xml:space="preserve">brings over twelve years of experience in urban design and policy development to the table. Prior to establishing their independent consultancy in Montreal, Mason served as a lead consultant for several municipal projects across Quebec. Their expertise lies in adaptive reuse projects, sustainable transit integration, and mixed-use zoning reforms.</w:t>
      </w:r>
    </w:p>
    <w:bookmarkStart w:id="21" w:name="educational-background"/>
    <w:p>
      <w:pPr>
        <w:pStyle w:val="Heading3"/>
      </w:pPr>
      <w:r>
        <w:t xml:space="preserve">2.1 Educational Background</w:t>
      </w:r>
    </w:p>
    <w:p>
      <w:pPr>
        <w:numPr>
          <w:ilvl w:val="0"/>
          <w:numId w:val="1001"/>
        </w:numPr>
        <w:pStyle w:val="Compact"/>
      </w:pPr>
      <w:r>
        <w:t xml:space="preserve">Master of Urban Planning from McGill University, with a specialization in Heritage Conservation.</w:t>
      </w:r>
    </w:p>
    <w:p>
      <w:pPr>
        <w:numPr>
          <w:ilvl w:val="0"/>
          <w:numId w:val="1001"/>
        </w:numPr>
        <w:pStyle w:val="Compact"/>
      </w:pPr>
      <w:r>
        <w:t xml:space="preserve">Bachelor of Architecture from the University of Toronto.</w:t>
      </w:r>
    </w:p>
    <w:p>
      <w:pPr>
        <w:numPr>
          <w:ilvl w:val="0"/>
          <w:numId w:val="1001"/>
        </w:numPr>
        <w:pStyle w:val="Compact"/>
      </w:pPr>
      <w:r>
        <w:t xml:space="preserve">Certified LEED AP BD+C (Leadership in Energy and Environmental Design).</w:t>
      </w:r>
    </w:p>
    <w:p>
      <w:pPr>
        <w:pStyle w:val="FirstParagraph"/>
      </w:pPr>
      <w:r>
        <w:t xml:space="preserve">This educational foundation provided Mason with the technical skills necessary to assess structural integrity while maintaining aesthetic continuity. In a city like Montreal, where buildings often date back to the 19th century, this dual competency is invaluable.</w:t>
      </w:r>
    </w:p>
    <w:bookmarkEnd w:id="21"/>
    <w:bookmarkEnd w:id="22"/>
    <w:bookmarkStart w:id="24" w:name="X5b12be4d76c631f6c8933033df20287dc2a47f4"/>
    <w:p>
      <w:pPr>
        <w:pStyle w:val="Heading2"/>
      </w:pPr>
      <w:r>
        <w:t xml:space="preserve">3. Project Overview: The Plateau Revitalization Initiative</w:t>
      </w:r>
    </w:p>
    <w:p>
      <w:pPr>
        <w:pStyle w:val="FirstParagraph"/>
      </w:pPr>
      <w:r>
        <w:t xml:space="preserve">The core of this case study examines Mason’s lead role in the "Plateau Revitalization Initiative," a major project situated in the heart of Montreal’s Plateau-Mont-Royal district. This area is known for its vibrant cultural scene, narrow streets, and iconic spiral staircases (escaliers extérieurs). However, decades of wear and tear, coupled with rising property values leading to rapid gentrification, had created significant social and structural fractures.</w:t>
      </w:r>
    </w:p>
    <w:bookmarkStart w:id="23" w:name="challenges-faced"/>
    <w:p>
      <w:pPr>
        <w:pStyle w:val="Heading3"/>
      </w:pPr>
      <w:r>
        <w:t xml:space="preserve">3.1 Challenges Faced</w:t>
      </w:r>
    </w:p>
    <w:p>
      <w:pPr>
        <w:pStyle w:val="FirstParagraph"/>
      </w:pPr>
      <w:r>
        <w:t xml:space="preserve">Mason</w:t>
      </w:r>
      <w:r>
        <w:t xml:space="preserve"> </w:t>
      </w:r>
      <w:r>
        <w:t xml:space="preserve">identified three primary challenges in the initial assessment phase:</w:t>
      </w:r>
    </w:p>
    <w:p>
      <w:pPr>
        <w:numPr>
          <w:ilvl w:val="0"/>
          <w:numId w:val="1002"/>
        </w:numPr>
        <w:pStyle w:val="Compact"/>
      </w:pPr>
      <w:r>
        <w:rPr>
          <w:bCs/>
          <w:b/>
        </w:rPr>
        <w:t xml:space="preserve">Housing Affordability:</w:t>
      </w:r>
      <w:r>
        <w:t xml:space="preserve"> </w:t>
      </w:r>
      <w:r>
        <w:t xml:space="preserve">Canada Montreal</w:t>
      </w:r>
      <w:r>
        <w:t xml:space="preserve"> </w:t>
      </w:r>
      <w:r>
        <w:t xml:space="preserve">was experiencing a severe housing crisis, with rising rents pushing long-term residents out of traditionally working-class neighborhoods.</w:t>
      </w:r>
    </w:p>
    <w:p>
      <w:pPr>
        <w:numPr>
          <w:ilvl w:val="0"/>
          <w:numId w:val="1002"/>
        </w:numPr>
        <w:pStyle w:val="Compact"/>
      </w:pPr>
      <w:r>
        <w:rPr>
          <w:bCs/>
          <w:b/>
        </w:rPr>
        <w:t xml:space="preserve">Structural Decay:</w:t>
      </w:r>
    </w:p>
    <w:p>
      <w:pPr>
        <w:numPr>
          <w:ilvl w:val="0"/>
          <w:numId w:val="1002"/>
        </w:numPr>
        <w:pStyle w:val="Compact"/>
      </w:pPr>
      <w:r>
        <w:t xml:space="preserve">Social Fragmentation: The influx of new developments was altering the community fabric, leading to a disconnect between long-time residents and newcomers.</w:t>
      </w:r>
    </w:p>
    <w:bookmarkEnd w:id="23"/>
    <w:bookmarkEnd w:id="24"/>
    <w:bookmarkStart w:id="28" w:name="methodology-and-strategic-implementation"/>
    <w:p>
      <w:pPr>
        <w:pStyle w:val="Heading2"/>
      </w:pPr>
      <w:r>
        <w:t xml:space="preserve">4. Methodology and Strategic Implementation</w:t>
      </w:r>
    </w:p>
    <w:p>
      <w:pPr>
        <w:pStyle w:val="FirstParagraph"/>
      </w:pPr>
      <w:r>
        <w:t xml:space="preserve">To address these complex issues, Mason adopted a holistic methodology that combined data-driven analysis with deep community engagement. The strategy was built on three pillars: Preservation, Inclusion, and Sustainability.</w:t>
      </w:r>
    </w:p>
    <w:bookmarkStart w:id="25" w:name="community-centric-design-workshops"/>
    <w:p>
      <w:pPr>
        <w:pStyle w:val="Heading3"/>
      </w:pPr>
      <w:r>
        <w:t xml:space="preserve">4.1 Community-Centric Design Workshops</w:t>
      </w:r>
    </w:p>
    <w:p>
      <w:pPr>
        <w:pStyle w:val="FirstParagraph"/>
      </w:pPr>
      <w:r>
        <w:t xml:space="preserve">Mason</w:t>
      </w:r>
      <w:r>
        <w:t xml:space="preserve"> </w:t>
      </w:r>
      <w:r>
        <w:t xml:space="preserve">organized a series of town hall meetings and interactive workshops in local community centers across Montreal. Unlike traditional top-down planning approaches, these sessions invited residents to co-design the revitalization plan. By listening to the voices of shop owners, seniors, and young families, Mason was able to tailor interventions that addressed specific local needs rather than imposing generic solutions.</w:t>
      </w:r>
    </w:p>
    <w:bookmarkEnd w:id="25"/>
    <w:bookmarkStart w:id="26" w:name="adaptive-reuse-strategies"/>
    <w:p>
      <w:pPr>
        <w:pStyle w:val="Heading3"/>
      </w:pPr>
      <w:r>
        <w:t xml:space="preserve">4.2 Adaptive Reuse Strategies</w:t>
      </w:r>
    </w:p>
    <w:p>
      <w:pPr>
        <w:pStyle w:val="FirstParagraph"/>
      </w:pPr>
      <w:r>
        <w:t xml:space="preserve">In terms of physical infrastructure, Mason proposed an adaptive reuse framework. Instead of demolishing outdated industrial buildings near the Lachine Canal, the plan involved retrofitting them into affordable housing units and creative workspaces. This approach respected the historical character of</w:t>
      </w:r>
      <w:r>
        <w:t xml:space="preserve"> </w:t>
      </w:r>
      <w:r>
        <w:t xml:space="preserve">Canada Montreal</w:t>
      </w:r>
      <w:r>
        <w:t xml:space="preserve"> </w:t>
      </w:r>
      <w:r>
        <w:t xml:space="preserve">while introducing modern energy-efficient standards. Mason worked closely with architects to ensure that new installations, such as solar panels and rainwater harvesting systems, were visually harmonious with the existing aesthetic.</w:t>
      </w:r>
    </w:p>
    <w:bookmarkEnd w:id="26"/>
    <w:bookmarkStart w:id="27" w:name="policy-advocacy-for-zoning-reform"/>
    <w:p>
      <w:pPr>
        <w:pStyle w:val="Heading3"/>
      </w:pPr>
      <w:r>
        <w:t xml:space="preserve">4.3 Policy Advocacy for Zoning Reform</w:t>
      </w:r>
    </w:p>
    <w:p>
      <w:pPr>
        <w:pStyle w:val="FirstParagraph"/>
      </w:pPr>
      <w:r>
        <w:t xml:space="preserve">Beyond physical design, Mason engaged in policy advocacy at the municipal level. They presented a comprehensive report to the Montreal urban planning committee advocating for zoning changes that would mandate a percentage of affordable housing in new developments. This effort was crucial in ensuring that revitalization did not result exclusively in luxury condos, thereby preserving the socio-economic diversity of the neighborhood.</w:t>
      </w:r>
    </w:p>
    <w:bookmarkEnd w:id="27"/>
    <w:bookmarkEnd w:id="28"/>
    <w:bookmarkStart w:id="29" w:name="outcomes-and-impact-analysis"/>
    <w:p>
      <w:pPr>
        <w:pStyle w:val="Heading2"/>
      </w:pPr>
      <w:r>
        <w:t xml:space="preserve">5. Outcomes and Impact Analysis</w:t>
      </w:r>
    </w:p>
    <w:p>
      <w:pPr>
        <w:pStyle w:val="FirstParagraph"/>
      </w:pPr>
      <w:r>
        <w:t xml:space="preserve">The results of Mason’s initiative have been significant and multifaceted, demonstrating the effectiveness of an integrated planning approach in a complex urban environment like Montreal.</w:t>
      </w:r>
    </w:p>
    <w:p>
      <w:pPr>
        <w:numPr>
          <w:ilvl w:val="0"/>
          <w:numId w:val="1003"/>
        </w:numPr>
        <w:pStyle w:val="Compact"/>
      </w:pPr>
      <w:r>
        <w:t xml:space="preserve">Housing Stability:&gt; The introduction of subsidized affordable housing units has stabilized rent prices in the immediate vicinity, preventing displacement for over 500 families.</w:t>
      </w:r>
    </w:p>
    <w:p>
      <w:pPr>
        <w:numPr>
          <w:ilvl w:val="0"/>
          <w:numId w:val="1003"/>
        </w:numPr>
        <w:pStyle w:val="Compact"/>
      </w:pPr>
      <w:r>
        <w:rPr>
          <w:bCs/>
          <w:b/>
        </w:rPr>
        <w:t xml:space="preserve">Heritage Preservation:</w:t>
      </w:r>
      <w:r>
        <w:t xml:space="preserve"> </w:t>
      </w:r>
      <w:r>
        <w:t xml:space="preserve">Three major historical landmarks were successfully preserved and renovated, boosting local tourism by 15% without overwhelming local infrastructure.</w:t>
      </w:r>
    </w:p>
    <w:p>
      <w:pPr>
        <w:numPr>
          <w:ilvl w:val="0"/>
          <w:numId w:val="1003"/>
        </w:numPr>
        <w:pStyle w:val="Compact"/>
      </w:pPr>
      <w:r>
        <w:rPr>
          <w:bCs/>
          <w:b/>
        </w:rPr>
        <w:t xml:space="preserve">Sustainability Metrics:</w:t>
      </w:r>
    </w:p>
    <w:p>
      <w:pPr>
        <w:numPr>
          <w:ilvl w:val="0"/>
          <w:numId w:val="1003"/>
        </w:numPr>
        <w:pStyle w:val="Compact"/>
      </w:pPr>
      <w:r>
        <w:rPr>
          <w:bCs/>
          <w:b/>
        </w:rPr>
        <w:t xml:space="preserve">Community Cohesion:</w:t>
      </w:r>
    </w:p>
    <w:bookmarkEnd w:id="29"/>
    <w:bookmarkStart w:id="30" w:name="lessons-learned-and-future-implications"/>
    <w:p>
      <w:pPr>
        <w:pStyle w:val="Heading2"/>
      </w:pPr>
      <w:r>
        <w:t xml:space="preserve">6. Lessons Learned and Future Implications</w:t>
      </w:r>
    </w:p>
    <w:p>
      <w:pPr>
        <w:pStyle w:val="FirstParagraph"/>
      </w:pPr>
      <w:r>
        <w:t xml:space="preserve">The case of Mason highlights several critical lessons for urban planners operating in historic cities within Canada.</w:t>
      </w:r>
    </w:p>
    <w:p>
      <w:pPr>
        <w:numPr>
          <w:ilvl w:val="0"/>
          <w:numId w:val="1004"/>
        </w:numPr>
        <w:pStyle w:val="Compact"/>
      </w:pPr>
      <w:r>
        <w:rPr>
          <w:bCs/>
          <w:b/>
        </w:rPr>
        <w:t xml:space="preserve">The Importance of Local Context:</w:t>
      </w:r>
    </w:p>
    <w:p>
      <w:pPr>
        <w:numPr>
          <w:ilvl w:val="0"/>
          <w:numId w:val="1004"/>
        </w:numPr>
        <w:pStyle w:val="Compact"/>
      </w:pPr>
      <w:r>
        <w:rPr>
          <w:bCs/>
          <w:b/>
        </w:rPr>
        <w:t xml:space="preserve">Gentrification Mitigation:</w:t>
      </w:r>
    </w:p>
    <w:p>
      <w:pPr>
        <w:numPr>
          <w:ilvl w:val="0"/>
          <w:numId w:val="1004"/>
        </w:numPr>
        <w:pStyle w:val="Compact"/>
      </w:pPr>
      <w:r>
        <w:rPr>
          <w:bCs/>
          <w:b/>
        </w:rPr>
        <w:t xml:space="preserve">Sustainability as a Heritage Tool:</w:t>
      </w:r>
    </w:p>
    <w:bookmarkEnd w:id="30"/>
    <w:bookmarkStart w:id="31" w:name="conclusion"/>
    <w:p>
      <w:pPr>
        <w:pStyle w:val="Heading2"/>
      </w:pPr>
      <w:r>
        <w:t xml:space="preserve">7. Conclusion</w:t>
      </w:r>
    </w:p>
    <w:p>
      <w:pPr>
        <w:pStyle w:val="FirstParagraph"/>
      </w:pPr>
      <w:r>
        <w:t xml:space="preserve">In conclusion, the work of Mason in Montreal serves as a benchmark for modern urban planning. By balancing the preservation of history with the demands of contemporary living, Mason has contributed significantly to making Montreal a more sustainable and equitable city. The success of the Plateau Revitalization Initiative demonstrates that when planning is done with empathy, technical rigor, and respect for local identity, it can transform urban spaces into thriving communities.</w:t>
      </w:r>
    </w:p>
    <w:p>
      <w:pPr>
        <w:pStyle w:val="BodyText"/>
      </w:pPr>
      <w:r>
        <w:t xml:space="preserve">As other cities in Canada look to address their own housing and sustainability challenges, the Mason case study offers a replicable model: one that values the past while building a resilient future. For stakeholders in</w:t>
      </w:r>
      <w:r>
        <w:t xml:space="preserve"> </w:t>
      </w:r>
      <w:r>
        <w:t xml:space="preserve">Canada Montreal</w:t>
      </w:r>
      <w:r>
        <w:t xml:space="preserve">, this document serves as both an inspiration and a practical guide for future urban development projects.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 – Architectural Integration in Canada Montreal</dc:title>
  <dc:creator/>
  <dc:language>en</dc:language>
  <cp:keywords/>
  <dcterms:created xsi:type="dcterms:W3CDTF">2026-07-29T05:49:45Z</dcterms:created>
  <dcterms:modified xsi:type="dcterms:W3CDTF">2026-07-29T05:49:45Z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