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w:t>
      </w:r>
      <w:r>
        <w:t xml:space="preserve"> </w:t>
      </w:r>
      <w:r>
        <w:t xml:space="preserve">Urban</w:t>
      </w:r>
      <w:r>
        <w:t xml:space="preserve"> </w:t>
      </w:r>
      <w:r>
        <w:t xml:space="preserve">Integration</w:t>
      </w:r>
      <w:r>
        <w:t xml:space="preserve"> </w:t>
      </w:r>
      <w:r>
        <w:t xml:space="preserve">in</w:t>
      </w:r>
      <w:r>
        <w:t xml:space="preserve"> </w:t>
      </w:r>
      <w:r>
        <w:t xml:space="preserve">Canada</w:t>
      </w:r>
      <w:r>
        <w:t xml:space="preserve"> </w:t>
      </w:r>
      <w:r>
        <w:t xml:space="preserve">Toronto</w:t>
      </w:r>
    </w:p>
    <w:bookmarkStart w:id="29" w:name="X6974a7b8649d34c49ae5c6558a25c10c59482d3"/>
    <w:p>
      <w:pPr>
        <w:pStyle w:val="Heading1"/>
      </w:pPr>
      <w:r>
        <w:t xml:space="preserve">Case Study Integration Report for Mason in Canada Toronto</w:t>
      </w:r>
    </w:p>
    <w:p>
      <w:pPr>
        <w:pStyle w:val="FirstParagraph"/>
      </w:pPr>
      <w:r>
        <w:rPr>
          <w:bCs/>
          <w:b/>
        </w:rPr>
        <w:t xml:space="preserve">Date:</w:t>
      </w:r>
      <w:r>
        <w:t xml:space="preserve"> </w:t>
      </w:r>
      <w:r>
        <w:t xml:space="preserve">October 2023</w:t>
      </w:r>
      <w:r>
        <w:br/>
      </w:r>
      <w:r>
        <w:rPr>
          <w:bCs/>
          <w:b/>
        </w:rPr>
        <w:t xml:space="preserve">Status:</w:t>
      </w:r>
      <w:r>
        <w:rPr>
          <w:iCs/>
          <w:i/>
        </w:rPr>
        <w:t xml:space="preserve">Ongoing Review and Development Phase</w:t>
      </w:r>
      <w:r>
        <w:br/>
      </w:r>
      <w:r>
        <w:rPr>
          <w:vertAlign w:val="subscript"/>
        </w:rPr>
        <w:t xml:space="preserve">This document serves as a comprehensive Case Study analyzing the developmental trajectory, social integration, and economic contributions of Mason within the specific demographic and infrastructural context of Canada Toronto.</w:t>
      </w:r>
    </w:p>
    <w:bookmarkStart w:id="20" w:name="executive-summary"/>
    <w:p>
      <w:pPr>
        <w:pStyle w:val="Heading2"/>
      </w:pPr>
      <w:r>
        <w:t xml:space="preserve">1. Executive Summary</w:t>
      </w:r>
    </w:p>
    <w:p>
      <w:pPr>
        <w:pStyle w:val="FirstParagraph"/>
      </w:pPr>
      <w:r>
        <w:t xml:space="preserve">The purpose of this Case Study is to document the multifaceted journey of an individual named Mason, whose life and professional development are deeply intertwined with the dynamic urban landscape of Canada Toronto. This report provides a detailed examination of how Mason has navigated the complexities of living in one of North America’s most diverse metropolitan areas. By focusing on Mason’s experiences, this Case Study highlights broader themes relevant to residents in Canada Toronto, including housing accessibility, workforce integration into high-tech sectors, and community engagement.</w:t>
      </w:r>
    </w:p>
    <w:p>
      <w:pPr>
        <w:pStyle w:val="BodyText"/>
      </w:pPr>
      <w:r>
        <w:t xml:space="preserve">The findings presented here are critical for urban planners and social service providers operating in Canada Toronto who seek to understand the micro-level impacts of macro-level city policies. Mason serves as a representative case study for new residents attempting to establish stability in a competitive market.</w:t>
      </w:r>
    </w:p>
    <w:bookmarkEnd w:id="20"/>
    <w:bookmarkStart w:id="21" w:name="Xfe308bf3a5c888594e3c806c381ed11592e060c"/>
    <w:p>
      <w:pPr>
        <w:pStyle w:val="Heading2"/>
      </w:pPr>
      <w:r>
        <w:t xml:space="preserve">2. Background and Context: The Canada Toronto Environment</w:t>
      </w:r>
    </w:p>
    <w:p>
      <w:pPr>
        <w:pStyle w:val="FirstParagraph"/>
      </w:pPr>
      <w:r>
        <w:t xml:space="preserve">To fully appreciate Mason’s situation, one must understand the environment of Canada Toronto. As the capital of Ontario and the largest city in Canada, Canada Toronto presents unique challenges and opportunities. The city is characterized by rapid population growth, a robust technology sector often referred to as "Silicon Valley North," and a significant affordability crisis regarding housing.</w:t>
      </w:r>
    </w:p>
    <w:p>
      <w:pPr>
        <w:pStyle w:val="BodyText"/>
      </w:pPr>
      <w:r>
        <w:t xml:space="preserve">In this Case Study, Mason arrived in Canada Toronto with high expectations but limited local networks. The initial phase involved navigating the public transit systems, specifically the Toronto Transit Commission (TTC), and securing accommodation in neighborhoods such as Scarborough or Etobicoke, which are common entry points for new residents due to relatively lower costs compared to downtown core areas.</w:t>
      </w:r>
    </w:p>
    <w:bookmarkEnd w:id="21"/>
    <w:bookmarkStart w:id="24" w:name="X74b4556a0e31750d430d0d19c3f784fcad85442"/>
    <w:p>
      <w:pPr>
        <w:pStyle w:val="Heading2"/>
      </w:pPr>
      <w:r>
        <w:t xml:space="preserve">3. Professional Development and Economic Integration</w:t>
      </w:r>
    </w:p>
    <w:p>
      <w:pPr>
        <w:pStyle w:val="FirstParagraph"/>
      </w:pPr>
      <w:r>
        <w:t xml:space="preserve">Mason’s professional journey is a central pillar of this Case Study. Upon arriving in Canada Toronto, Mason sought employment in the fintech industry, a sector that is booming within the city’s financial district. The transition was not immediate; like many professionals entering the Canadian market, Mason faced credential recognition issues.</w:t>
      </w:r>
    </w:p>
    <w:bookmarkStart w:id="22" w:name="skill-adaptation"/>
    <w:p>
      <w:pPr>
        <w:pStyle w:val="Heading3"/>
      </w:pPr>
      <w:r>
        <w:t xml:space="preserve">3.1 Skill Adaptation</w:t>
      </w:r>
    </w:p>
    <w:p>
      <w:pPr>
        <w:pStyle w:val="FirstParagraph"/>
      </w:pPr>
      <w:r>
        <w:t xml:space="preserve">This Phase of Mason’s story illustrates the need for continuous upskilling. Through local workshops offered by community centers in Canada Toronto, Mason adapted their technical skills to meet Canadian regulatory standards. This adaptation process took approximately six months, during which time Mason engaged in volunteer work to build a local professional network.</w:t>
      </w:r>
    </w:p>
    <w:bookmarkEnd w:id="22"/>
    <w:bookmarkStart w:id="23" w:name="economic-contribution"/>
    <w:p>
      <w:pPr>
        <w:pStyle w:val="Heading3"/>
      </w:pPr>
      <w:r>
        <w:t xml:space="preserve">3.2 Economic Contribution</w:t>
      </w:r>
    </w:p>
    <w:p>
      <w:pPr>
        <w:pStyle w:val="FirstParagraph"/>
      </w:pPr>
      <w:r>
        <w:t xml:space="preserve">By the end of the first year, Mason secured a full-time position with a mid-sized fintech firm located near Union Station. This employment milestone marks a significant turning point in Mason’s Case Study, demonstrating successful economic integration into Canada Toronto’s labor market.</w:t>
      </w:r>
    </w:p>
    <w:bookmarkEnd w:id="23"/>
    <w:bookmarkEnd w:id="24"/>
    <w:bookmarkStart w:id="25" w:name="X110b2b8616b62cda9cdf3b23d8d454942da0761"/>
    <w:p>
      <w:pPr>
        <w:pStyle w:val="Heading2"/>
      </w:pPr>
      <w:r>
        <w:t xml:space="preserve">4. Social Integration and Community Engagement</w:t>
      </w:r>
    </w:p>
    <w:p>
      <w:pPr>
        <w:pStyle w:val="FirstParagraph"/>
      </w:pPr>
      <w:r>
        <w:t xml:space="preserve">Beyond economics, this Case Study evaluates Mason’s social footprint in Canada Toronto. The city is renowned for its multiculturalism, yet isolation can still occur among newcomers who are navigating language nuances and cultural codes.</w:t>
      </w:r>
    </w:p>
    <w:p>
      <w:pPr>
        <w:numPr>
          <w:ilvl w:val="0"/>
          <w:numId w:val="1001"/>
        </w:numPr>
        <w:pStyle w:val="Compact"/>
      </w:pPr>
      <w:r>
        <w:rPr>
          <w:bCs/>
          <w:b/>
        </w:rPr>
        <w:t xml:space="preserve">Cultural Participation:</w:t>
      </w:r>
      <w:r>
        <w:t xml:space="preserve"> </w:t>
      </w:r>
      <w:r>
        <w:t xml:space="preserve">Mason actively participates in local events celebrating the diverse cultural fabric of Canada Toronto, including various festivals held in Queen’s Park and High Park.</w:t>
      </w:r>
    </w:p>
    <w:p>
      <w:pPr>
        <w:numPr>
          <w:ilvl w:val="0"/>
          <w:numId w:val="1001"/>
        </w:numPr>
        <w:pStyle w:val="Compact"/>
      </w:pPr>
      <w:r>
        <w:rPr>
          <w:bCs/>
          <w:b/>
        </w:rPr>
        <w:t xml:space="preserve">Civic Engagement:</w:t>
      </w:r>
      <w:r>
        <w:t xml:space="preserve"> </w:t>
      </w:r>
      <w:r>
        <w:t xml:space="preserve">Mason has begun attending town hall meetings to voice concerns regarding neighborhood safety and transit improvements. This civic involvement is crucial for long-term retention rates among residents in Canada Toronto.</w:t>
      </w:r>
    </w:p>
    <w:p>
      <w:pPr>
        <w:pStyle w:val="FirstParagraph"/>
      </w:pPr>
      <w:r>
        <w:t xml:space="preserve">The Case Study highlights that Mason’s willingness to engage with local community groups has mitigated feelings of alienation, transforming the city from a mere location of work into a genuine home.</w:t>
      </w:r>
    </w:p>
    <w:bookmarkEnd w:id="25"/>
    <w:bookmarkStart w:id="26" w:name="X29766207b6e0b6a7a1d265d1d68a5be4506608d"/>
    <w:p>
      <w:pPr>
        <w:pStyle w:val="Heading2"/>
      </w:pPr>
      <w:r>
        <w:t xml:space="preserve">5. Challenges Faced by Mason in Canada Toronto</w:t>
      </w:r>
    </w:p>
    <w:p>
      <w:pPr>
        <w:pStyle w:val="FirstParagraph"/>
      </w:pPr>
      <w:r>
        <w:t xml:space="preserve">No Case Study is complete without addressing adversity. Mason encountered several significant hurdles typical to life in Canada Toronto:</w:t>
      </w:r>
    </w:p>
    <w:p>
      <w:pPr>
        <w:numPr>
          <w:ilvl w:val="0"/>
          <w:numId w:val="1002"/>
        </w:numPr>
        <w:pStyle w:val="Compact"/>
      </w:pPr>
      <w:r>
        <w:rPr>
          <w:bCs/>
          <w:b/>
        </w:rPr>
        <w:t xml:space="preserve">Housing Market Volatility:</w:t>
      </w:r>
      <w:r>
        <w:t xml:space="preserve"> </w:t>
      </w:r>
      <w:r>
        <w:t xml:space="preserve">Like many residents, Mason struggled with the rising cost of rent. The competition for rental units in desirable neighborhoods often requires offering above-asking prices or waiving conditions, placing financial strain on individuals like Mason.</w:t>
      </w:r>
    </w:p>
    <w:p>
      <w:pPr>
        <w:numPr>
          <w:ilvl w:val="0"/>
          <w:numId w:val="1002"/>
        </w:numPr>
        <w:pStyle w:val="Compact"/>
      </w:pPr>
      <w:r>
        <w:rPr>
          <w:bCs/>
          <w:b/>
        </w:rPr>
        <w:t xml:space="preserve">Climatic Adjustment:</w:t>
      </w:r>
      <w:r>
        <w:t xml:space="preserve"> </w:t>
      </w:r>
      <w:r>
        <w:t xml:space="preserve">Adjusting to the harsh winters characteristic of Canada Toronto presented physical and mental challenges. However, this adaptation is a rite of passage for many who settle permanently in the region.</w:t>
      </w:r>
    </w:p>
    <w:p>
      <w:pPr>
        <w:pStyle w:val="FirstParagraph"/>
      </w:pPr>
      <w:r>
        <w:t xml:space="preserve">This Case Study suggests that policy interventions focusing on affordable housing stock are essential to support individuals like Mason who contribute significantly to the city's vitality but remain vulnerable to market fluctuations.</w:t>
      </w:r>
    </w:p>
    <w:bookmarkEnd w:id="26"/>
    <w:bookmarkStart w:id="27" w:name="impact-assessment-and-future-outlook"/>
    <w:p>
      <w:pPr>
        <w:pStyle w:val="Heading2"/>
      </w:pPr>
      <w:r>
        <w:t xml:space="preserve">6. Impact Assessment and Future Outlook</w:t>
      </w:r>
    </w:p>
    <w:p>
      <w:pPr>
        <w:pStyle w:val="FirstParagraph"/>
      </w:pPr>
      <w:r>
        <w:t xml:space="preserve">The trajectory of Mason in Canada Toronto indicates a positive long-term outlook. As of the current date, Mason has achieved homeownership aspirations through shared equity programs available in specific municipalities within the Greater Toronto Area (GTA).</w:t>
      </w:r>
    </w:p>
    <w:p>
      <w:pPr>
        <w:pStyle w:val="BodyText"/>
      </w:pPr>
      <w:r>
        <w:t xml:space="preserve">Mason’s story serves as an inspirational narrative for others facing similar transitions. The successful integration of Mason demonstrates that with adequate resources, resilience, and community support systems in place, individuals can thrive in the demanding environment of Canada Toronto.</w:t>
      </w:r>
    </w:p>
    <w:bookmarkEnd w:id="27"/>
    <w:bookmarkStart w:id="28" w:name="conclusion"/>
    <w:p>
      <w:pPr>
        <w:pStyle w:val="Heading2"/>
      </w:pPr>
      <w:r>
        <w:t xml:space="preserve">7. Conclusion</w:t>
      </w:r>
    </w:p>
    <w:p>
      <w:pPr>
        <w:pStyle w:val="FirstParagraph"/>
      </w:pPr>
      <w:r>
        <w:t xml:space="preserve">In conclusion, this Case Study regarding Mason offers valuable insights into the lived experience of a resident in Canada Toronto. It underscores the complexity of urban integration involving economic stability, social connectivity, and resilience against market pressures.</w:t>
      </w:r>
    </w:p>
    <w:p>
      <w:pPr>
        <w:pStyle w:val="BodyText"/>
      </w:pPr>
      <w:r>
        <w:t xml:space="preserve">Mason’s journey reflects the broader narrative of thousands who choose to make their lives in Canada Toronto. By documenting these individual stories, stakeholders can better tailor support systems that foster inclusivity and sustainability. The continued success of individuals like Mason is vital for the ongoing economic and cultural enrichment of Canada Toronto.</w:t>
      </w:r>
    </w:p>
    <w:p>
      <w:pPr>
        <w:pStyle w:val="BodyText"/>
      </w:pPr>
      <w:r>
        <w:rPr>
          <w:bCs/>
          <w:b/>
        </w:rPr>
        <w:t xml:space="preserve">Final Note:</w:t>
      </w:r>
      <w:r>
        <w:br/>
      </w:r>
      <w:r>
        <w:t xml:space="preserve">This Case Study confirms that while challenges exist, the integration process in Canada Toronto remains one of the most vibrant and rewarding urban experiences available today. Mason’s continued growth serves as a benchmark for future assessments of resident success stories in this dynamic Canadian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 Urban Integration in Canada Toronto</dc:title>
  <dc:creator/>
  <dc:language>en</dc:language>
  <cp:keywords/>
  <dcterms:created xsi:type="dcterms:W3CDTF">2026-07-29T07:29:55Z</dcterms:created>
  <dcterms:modified xsi:type="dcterms:W3CDTF">2026-07-29T07:29:55Z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