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Mason's</w:t>
      </w:r>
      <w:r>
        <w:t xml:space="preserve"> </w:t>
      </w:r>
      <w:r>
        <w:t xml:space="preserve">Integration</w:t>
      </w:r>
      <w:r>
        <w:t xml:space="preserve"> </w:t>
      </w:r>
      <w:r>
        <w:t xml:space="preserve">and</w:t>
      </w:r>
      <w:r>
        <w:t xml:space="preserve"> </w:t>
      </w:r>
      <w:r>
        <w:t xml:space="preserve">Success</w:t>
      </w:r>
      <w:r>
        <w:t xml:space="preserve"> </w:t>
      </w:r>
      <w:r>
        <w:t xml:space="preserve">in</w:t>
      </w:r>
      <w:r>
        <w:t xml:space="preserve"> </w:t>
      </w:r>
      <w:r>
        <w:t xml:space="preserve">Canada</w:t>
      </w:r>
      <w:r>
        <w:t xml:space="preserve"> </w:t>
      </w:r>
      <w:r>
        <w:t xml:space="preserve">Vancouver</w:t>
      </w:r>
    </w:p>
    <w:bookmarkStart w:id="27" w:name="X352d324bf738107739d1f68275e9283ca484863"/>
    <w:p>
      <w:pPr>
        <w:pStyle w:val="Heading1"/>
      </w:pPr>
      <w:r>
        <w:t xml:space="preserve">Bridging Borders and Building Futures: A Case Study of Mason’s Professional and Cultural Integration in Canada Vancouver</w:t>
      </w:r>
    </w:p>
    <w:p>
      <w:pPr>
        <w:pStyle w:val="FirstParagraph"/>
      </w:pPr>
      <w:r>
        <w:rPr>
          <w:bCs/>
          <w:b/>
        </w:rPr>
        <w:t xml:space="preserve">Date:</w:t>
      </w:r>
      <w:r>
        <w:br/>
      </w:r>
      <w:r>
        <w:t xml:space="preserve">October 2023</w:t>
      </w:r>
      <w:r>
        <w:br/>
      </w:r>
      <w:r>
        <w:br/>
      </w:r>
      <w:r>
        <w:t xml:space="preserve">Mason</w:t>
      </w:r>
      <w:r>
        <w:br/>
      </w:r>
      <w:r>
        <w:rPr>
          <w:bCs/>
          <w:b/>
        </w:rPr>
        <w:t xml:space="preserve">Location Focus:</w:t>
      </w:r>
      <w:r>
        <w:br/>
      </w:r>
      <w:r>
        <w:t xml:space="preserve">Canada Vancouver</w:t>
      </w:r>
    </w:p>
    <w:p>
      <w:pPr>
        <w:pStyle w:val="BodyText"/>
      </w:pPr>
      <w:r>
        <w:t xml:space="preserve">This comprehensive case study examines the journey of Mason, a highly skilled software engineer, as he navigated the complexities of relocation and professional establishment in Canada Vancouver. The document serves as a detailed analysis of the challenges faced by international professionals in one of Canada’s most dynamic urban centers. By focusing on Mason’s specific experience within the unique ecosystem of</w:t>
      </w:r>
      <w:r>
        <w:t xml:space="preserve"> </w:t>
      </w:r>
      <w:r>
        <w:rPr>
          <w:bCs/>
          <w:b/>
        </w:rPr>
        <w:t xml:space="preserve">Canada Vancouver</w:t>
      </w:r>
      <w:r>
        <w:t xml:space="preserve">, this study highlights critical factors such as housing market dynamics, cultural adaptation, credential recognition, and community integration. The insights derived from Mason's story provide a valuable framework for understanding the broader trends affecting immigrants in this region.</w:t>
      </w:r>
    </w:p>
    <w:bookmarkStart w:id="20" w:name="introduction-and-background"/>
    <w:p>
      <w:pPr>
        <w:pStyle w:val="Heading2"/>
      </w:pPr>
      <w:r>
        <w:t xml:space="preserve">1. Introduction and Background</w:t>
      </w:r>
    </w:p>
    <w:p>
      <w:pPr>
        <w:pStyle w:val="FirstParagraph"/>
      </w:pPr>
      <w:r>
        <w:t xml:space="preserve">Mason arrived in</w:t>
      </w:r>
      <w:r>
        <w:t xml:space="preserve"> </w:t>
      </w:r>
      <w:r>
        <w:rPr>
          <w:bCs/>
          <w:b/>
        </w:rPr>
        <w:t xml:space="preserve">Canada Vancouver</w:t>
      </w:r>
      <w:r>
        <w:t xml:space="preserve"> </w:t>
      </w:r>
      <w:r>
        <w:t xml:space="preserve">with a Master’s degree in Computer Science from Europe and eight years of experience specializing in cloud infrastructure. Like many high-skilled workers, he was drawn to the region by its reputation for technological innovation, natural beauty, and a progressive social environment. However, the reality of establishing roots in</w:t>
      </w:r>
      <w:r>
        <w:t xml:space="preserve"> </w:t>
      </w:r>
      <w:r>
        <w:rPr>
          <w:bCs/>
          <w:b/>
        </w:rPr>
        <w:t xml:space="preserve">Canada Vancouver</w:t>
      </w:r>
      <w:r>
        <w:t xml:space="preserve"> </w:t>
      </w:r>
      <w:r>
        <w:t xml:space="preserve">proved to be more complex than anticipated. The primary objective of this case study is to document Mason’s transition period over eighteen months, analyzing both the structural barriers he encountered and the personal strategies he employed to overcome them.</w:t>
      </w:r>
    </w:p>
    <w:p>
      <w:pPr>
        <w:pStyle w:val="BodyText"/>
      </w:pPr>
      <w:r>
        <w:t xml:space="preserve">The choice of</w:t>
      </w:r>
      <w:r>
        <w:t xml:space="preserve"> </w:t>
      </w:r>
      <w:r>
        <w:rPr>
          <w:bCs/>
          <w:b/>
        </w:rPr>
        <w:t xml:space="preserve">Canada Vancouver</w:t>
      </w:r>
    </w:p>
    <w:bookmarkEnd w:id="20"/>
    <w:bookmarkStart w:id="21" w:name="X656fc918bf76e17f9e9cdaf194149dd9519bd04"/>
    <w:p>
      <w:pPr>
        <w:pStyle w:val="Heading2"/>
      </w:pPr>
      <w:r>
        <w:t xml:space="preserve">2. Initial Challenges: Housing and Cost of Living</w:t>
      </w:r>
    </w:p>
    <w:p>
      <w:pPr>
        <w:pStyle w:val="FirstParagraph"/>
      </w:pPr>
      <w:r>
        <w:t xml:space="preserve">The first major hurdle Mason faced upon landing in</w:t>
      </w:r>
      <w:r>
        <w:t xml:space="preserve"> </w:t>
      </w:r>
      <w:r>
        <w:rPr>
          <w:bCs/>
          <w:b/>
        </w:rPr>
        <w:t xml:space="preserve">Canada Vancouver</w:t>
      </w:r>
    </w:p>
    <w:p>
      <w:pPr>
        <w:pStyle w:val="BodyText"/>
      </w:pPr>
      <w:r>
        <w:t xml:space="preserve">Mason’s experience highlights a critical pain point for newcomers in</w:t>
      </w:r>
      <w:r>
        <w:t xml:space="preserve"> </w:t>
      </w:r>
      <w:r>
        <w:rPr>
          <w:bCs/>
          <w:b/>
        </w:rPr>
        <w:t xml:space="preserve">Canada Vancouver</w:t>
      </w:r>
      <w:r>
        <w:t xml:space="preserve">. He initially spent 40% of his gross income on rent while sharing an apartment, which limited his ability to save and build financial stability. This phase was crucial in understanding the economic landscape of the city. It forced Mason to adjust his expectations and prioritize long-term housing solutions over immediate comfort. Through networking with fellow newcomers, he eventually secured a more affordable rental unit slightly outside the downtown core, a strategic decision that improved his quality of life but increased his commute time.</w:t>
      </w:r>
    </w:p>
    <w:bookmarkEnd w:id="21"/>
    <w:bookmarkStart w:id="22" w:name="X61451a136a92281b3dee2024e06b1019d67af8a"/>
    <w:p>
      <w:pPr>
        <w:pStyle w:val="Heading2"/>
      </w:pPr>
      <w:r>
        <w:t xml:space="preserve">3. Professional Integration and Credential Recognition</w:t>
      </w:r>
    </w:p>
    <w:p>
      <w:pPr>
        <w:pStyle w:val="FirstParagraph"/>
      </w:pPr>
      <w:r>
        <w:t xml:space="preserve">While Mason held advanced qualifications, the job market in</w:t>
      </w:r>
      <w:r>
        <w:t xml:space="preserve"> </w:t>
      </w:r>
      <w:r>
        <w:rPr>
          <w:bCs/>
          <w:b/>
        </w:rPr>
        <w:t xml:space="preserve">Canada Vancouver</w:t>
      </w:r>
    </w:p>
    <w:p>
      <w:pPr>
        <w:pStyle w:val="BodyText"/>
      </w:pPr>
      <w:r>
        <w:t xml:space="preserve">To address this, Mason engaged with several professional mentorship programs specifically designed for immigrants in</w:t>
      </w:r>
      <w:r>
        <w:t xml:space="preserve"> </w:t>
      </w:r>
      <w:r>
        <w:rPr>
          <w:bCs/>
          <w:b/>
        </w:rPr>
        <w:t xml:space="preserve">Canada Vancouver</w:t>
      </w:r>
      <w:r>
        <w:t xml:space="preserve">. He participated in networking events at the Vancouver Technology Alliance and attended workshops focused on Canadian business etiquette. A pivotal moment occurred when he secured an internship through a referral from a mentor met at a local tech meetup. This role, though entry-level relative to his experience, provided him with the crucial "Canadian experience" badge that recruiters were looking for.</w:t>
      </w:r>
    </w:p>
    <w:p>
      <w:pPr>
        <w:pStyle w:val="BodyText"/>
      </w:pPr>
      <w:r>
        <w:t xml:space="preserve">The case study illustrates that in</w:t>
      </w:r>
      <w:r>
        <w:t xml:space="preserve"> </w:t>
      </w:r>
      <w:r>
        <w:rPr>
          <w:bCs/>
          <w:b/>
        </w:rPr>
        <w:t xml:space="preserve">Canada Vancouver</w:t>
      </w:r>
      <w:r>
        <w:t xml:space="preserve">, professional integration is not solely about technical skills but also about building a local professional network. Mason’s eventual hiring by a mid-sized fintech firm was directly attributed to his persistence in community engagement and his willingness to start at a slightly lower rung on the career ladder.</w:t>
      </w:r>
    </w:p>
    <w:bookmarkEnd w:id="22"/>
    <w:bookmarkStart w:id="23" w:name="Xaa07e2ec650f26954d59d66fb004d66eda3442e"/>
    <w:p>
      <w:pPr>
        <w:pStyle w:val="Heading2"/>
      </w:pPr>
      <w:r>
        <w:t xml:space="preserve">4. Cultural Adaptation and Social Integration</w:t>
      </w:r>
    </w:p>
    <w:p>
      <w:pPr>
        <w:pStyle w:val="FirstParagraph"/>
      </w:pPr>
      <w:r>
        <w:t xml:space="preserve">Beyond work and housing, Mason’s case study emphasizes the importance of cultural adaptation. The culture of</w:t>
      </w:r>
      <w:r>
        <w:t xml:space="preserve"> </w:t>
      </w:r>
      <w:r>
        <w:rPr>
          <w:bCs/>
          <w:b/>
        </w:rPr>
        <w:t xml:space="preserve">Canada Vancouver</w:t>
      </w:r>
    </w:p>
    <w:p>
      <w:pPr>
        <w:pStyle w:val="BodyText"/>
      </w:pPr>
      <w:r>
        <w:t xml:space="preserve">To combat this, Mason actively sought out community groups related to his hobbies. He joined a local hiking club that frequently explored the trails around</w:t>
      </w:r>
      <w:r>
        <w:t xml:space="preserve"> </w:t>
      </w:r>
      <w:r>
        <w:rPr>
          <w:bCs/>
          <w:b/>
        </w:rPr>
        <w:t xml:space="preserve">Canada Vancouver</w:t>
      </w:r>
    </w:p>
    <w:p>
      <w:pPr>
        <w:pStyle w:val="BodyText"/>
      </w:pPr>
      <w:r>
        <w:t xml:space="preserve">The case study demonstrates that successful integration in</w:t>
      </w:r>
      <w:r>
        <w:t xml:space="preserve"> </w:t>
      </w:r>
      <w:r>
        <w:rPr>
          <w:bCs/>
          <w:b/>
        </w:rPr>
        <w:t xml:space="preserve">Canada Vancouver</w:t>
      </w:r>
    </w:p>
    <w:bookmarkEnd w:id="23"/>
    <w:bookmarkStart w:id="24" w:name="X5c3995edc5b5d1c71770eb11cf0a19600fc9cbc"/>
    <w:p>
      <w:pPr>
        <w:pStyle w:val="Heading2"/>
      </w:pPr>
      <w:r>
        <w:t xml:space="preserve">5. Financial Planning and Long-Term Stability</w:t>
      </w:r>
    </w:p>
    <w:p>
      <w:pPr>
        <w:pStyle w:val="FirstParagraph"/>
      </w:pPr>
      <w:r>
        <w:t xml:space="preserve">Navigating the financial systems in</w:t>
      </w:r>
      <w:r>
        <w:t xml:space="preserve"> </w:t>
      </w:r>
      <w:r>
        <w:rPr>
          <w:bCs/>
          <w:b/>
        </w:rPr>
        <w:t xml:space="preserve">Canada Vancouver</w:t>
      </w:r>
    </w:p>
    <w:p>
      <w:pPr>
        <w:pStyle w:val="BodyText"/>
      </w:pPr>
      <w:r>
        <w:t xml:space="preserve">The case study notes that financial literacy programs specific to immigrants in</w:t>
      </w:r>
      <w:r>
        <w:t xml:space="preserve"> </w:t>
      </w:r>
      <w:r>
        <w:rPr>
          <w:bCs/>
          <w:b/>
        </w:rPr>
        <w:t xml:space="preserve">Canada Vancouver</w:t>
      </w:r>
    </w:p>
    <w:p>
      <w:pPr>
        <w:pStyle w:val="BodyText"/>
      </w:pPr>
      <w:r>
        <w:t xml:space="preserve">By the end of the eighteen-month period, Mason had moved into a condominium he purchased with his spouse, marking a significant milestone in his establishment in</w:t>
      </w:r>
      <w:r>
        <w:t xml:space="preserve"> </w:t>
      </w:r>
      <w:r>
        <w:rPr>
          <w:bCs/>
          <w:b/>
        </w:rPr>
        <w:t xml:space="preserve">Canada Vancouver</w:t>
      </w:r>
      <w:r>
        <w:t xml:space="preserve">. This achievement was not just financial but symbolic of his full integration into the community.</w:t>
      </w:r>
    </w:p>
    <w:bookmarkEnd w:id="24"/>
    <w:bookmarkStart w:id="25" w:name="key-takeaways-and-recommendations"/>
    <w:p>
      <w:pPr>
        <w:pStyle w:val="Heading2"/>
      </w:pPr>
      <w:r>
        <w:t xml:space="preserve">6. Key Takeaways and Recommendations</w:t>
      </w:r>
    </w:p>
    <w:p>
      <w:pPr>
        <w:pStyle w:val="FirstParagraph"/>
      </w:pPr>
      <w:r>
        <w:t xml:space="preserve">Mason’s journey offers several critical lessons for future newcomers to</w:t>
      </w:r>
      <w:r>
        <w:t xml:space="preserve"> </w:t>
      </w:r>
      <w:r>
        <w:rPr>
          <w:bCs/>
          <w:b/>
        </w:rPr>
        <w:t xml:space="preserve">Canada Vancouver</w:t>
      </w:r>
      <w:r>
        <w:t xml:space="preserve">:</w:t>
      </w:r>
    </w:p>
    <w:p>
      <w:pPr>
        <w:numPr>
          <w:ilvl w:val="0"/>
          <w:numId w:val="1001"/>
        </w:numPr>
        <w:pStyle w:val="Compact"/>
      </w:pPr>
      <w:r>
        <w:rPr>
          <w:bCs/>
          <w:b/>
        </w:rPr>
        <w:t xml:space="preserve">Housing Strategy:</w:t>
      </w:r>
      <w:r>
        <w:br/>
      </w:r>
      <w:r>
        <w:t xml:space="preserve">Newcomers should prioritize financial planning for housing well before arrival, considering locations slightly outside the immediate downtown core to balance cost and accessibility.</w:t>
      </w:r>
    </w:p>
    <w:p>
      <w:pPr>
        <w:numPr>
          <w:ilvl w:val="0"/>
          <w:numId w:val="1001"/>
        </w:numPr>
        <w:pStyle w:val="Compact"/>
      </w:pPr>
      <w:r>
        <w:t xml:space="preserve">Networking is Essential::</w:t>
      </w:r>
      <w:r>
        <w:br/>
      </w:r>
      <w:r>
        <w:t xml:space="preserve">Technical skills alone are insufficient in</w:t>
      </w:r>
      <w:r>
        <w:t xml:space="preserve"> </w:t>
      </w:r>
      <w:r>
        <w:rPr>
          <w:bCs/>
          <w:b/>
        </w:rPr>
        <w:t xml:space="preserve">Canada Vancouver</w:t>
      </w:r>
      <w:r>
        <w:t xml:space="preserve">. Active participation in local professional networks is crucial for overcoming the "local experience" barrier.</w:t>
      </w:r>
    </w:p>
    <w:p>
      <w:pPr>
        <w:numPr>
          <w:ilvl w:val="0"/>
          <w:numId w:val="1001"/>
        </w:numPr>
        <w:pStyle w:val="Compact"/>
      </w:pPr>
      <w:r>
        <w:rPr>
          <w:iCs/>
          <w:i/>
        </w:rPr>
        <w:t xml:space="preserve">Cultural Engagement:</w:t>
      </w:r>
      <w:r>
        <w:br/>
      </w:r>
      <w:r>
        <w:t xml:space="preserve">Engaging in community activities, particularly those centered around the natural environment, facilitates faster social integration and mental well-being.</w:t>
      </w:r>
    </w:p>
    <w:p>
      <w:pPr>
        <w:numPr>
          <w:ilvl w:val="0"/>
          <w:numId w:val="1001"/>
        </w:numPr>
        <w:pStyle w:val="Compact"/>
      </w:pPr>
      <w:r>
        <w:rPr>
          <w:bCs/>
          <w:b/>
        </w:rPr>
        <w:t xml:space="preserve">Leverage Support Systems:</w:t>
      </w:r>
      <w:r>
        <w:br/>
      </w:r>
      <w:r>
        <w:t xml:space="preserve">Utilizing government and non-profit resources specifically designed for immigrants can accelerate the process of credential recognition and financial stability.</w:t>
      </w:r>
    </w:p>
    <w:bookmarkEnd w:id="25"/>
    <w:bookmarkStart w:id="26" w:name="conclusion"/>
    <w:p>
      <w:pPr>
        <w:pStyle w:val="Heading2"/>
      </w:pPr>
      <w:r>
        <w:t xml:space="preserve">7. Conclusion</w:t>
      </w:r>
    </w:p>
    <w:p>
      <w:pPr>
        <w:pStyle w:val="FirstParagraph"/>
      </w:pPr>
      <w:r>
        <w:t xml:space="preserve">The case study of Mason in</w:t>
      </w:r>
      <w:r>
        <w:t xml:space="preserve"> </w:t>
      </w:r>
      <w:r>
        <w:rPr>
          <w:bCs/>
          <w:b/>
        </w:rPr>
        <w:t xml:space="preserve">Canada Vancouver</w:t>
      </w:r>
      <w:r>
        <w:t xml:space="preserve"> </w:t>
      </w:r>
      <w:r>
        <w:t xml:space="preserve">illustrates that while the path to successful integration is challenging, it is achievable with the right strategies and resources. The unique characteristics of</w:t>
      </w:r>
      <w:r>
        <w:t xml:space="preserve"> </w:t>
      </w:r>
      <w:r>
        <w:rPr>
          <w:bCs/>
          <w:b/>
        </w:rPr>
        <w:t xml:space="preserve">Canada Vancouver</w:t>
      </w:r>
      <w:r>
        <w:t xml:space="preserve">, including its competitive housing market and emphasis on local networks, require newcomers to be adaptable and proactive. Mason’s story is not just one of survival but of thriving within a complex urban environment.</w:t>
      </w:r>
    </w:p>
    <w:p>
      <w:pPr>
        <w:pStyle w:val="BodyText"/>
      </w:pPr>
      <w:r>
        <w:t xml:space="preserve">This document serves as a testament to the resilience required to succeed in</w:t>
      </w:r>
      <w:r>
        <w:t xml:space="preserve"> </w:t>
      </w:r>
      <w:r>
        <w:rPr>
          <w:bCs/>
          <w:b/>
        </w:rPr>
        <w:t xml:space="preserve">Canada Vancouver</w:t>
      </w:r>
      <w:r>
        <w:t xml:space="preserve">. It highlights that while the initial phases may be fraught with obstacles related to housing, employment, and social connection, the long-term rewards include professional growth, financial stability, and a rich multicultural life. For policymakers and community organizations in</w:t>
      </w:r>
      <w:r>
        <w:t xml:space="preserve"> </w:t>
      </w:r>
      <w:r>
        <w:rPr>
          <w:bCs/>
          <w:b/>
        </w:rPr>
        <w:t xml:space="preserve">Canada Vancouver</w:t>
      </w:r>
      <w:r>
        <w:t xml:space="preserve">, understanding these individual narratives is key to developing more effective support systems for future arrivals.</w:t>
      </w:r>
    </w:p>
    <w:p>
      <w:pPr>
        <w:pStyle w:val="BodyText"/>
      </w:pPr>
      <w:r>
        <w:t xml:space="preserve">In conclusion Mason’s experience reinforces the idea that integration is a holistic process involving economic, social, and cultural dimensions. By addressing each of these areas systematically, newcomers can transform the challenges of moving to</w:t>
      </w:r>
      <w:r>
        <w:t xml:space="preserve"> </w:t>
      </w:r>
      <w:r>
        <w:rPr>
          <w:bCs/>
          <w:b/>
        </w:rPr>
        <w:t xml:space="preserve">Canada Vancouver</w:t>
      </w:r>
      <w:r>
        <w:t xml:space="preserve"> </w:t>
      </w:r>
      <w:r>
        <w:t xml:space="preserve">into opportunities for lasting success and personal fulfillment.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Mason's Integration and Success in Canada Vancouver</dc:title>
  <dc:creator/>
  <dc:language>en</dc:language>
  <cp:keywords/>
  <dcterms:created xsi:type="dcterms:W3CDTF">2026-07-29T04:21:49Z</dcterms:created>
  <dcterms:modified xsi:type="dcterms:W3CDTF">2026-07-29T04:21:49Z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