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Chile</w:t>
      </w:r>
      <w:r>
        <w:t xml:space="preserve"> </w:t>
      </w:r>
      <w:r>
        <w:t xml:space="preserve">Santiago</w:t>
      </w:r>
    </w:p>
    <w:bookmarkStart w:id="37" w:name="Xbc736beaa585efe634e3d3512e05bf5a32b1266"/>
    <w:p>
      <w:pPr>
        <w:pStyle w:val="Heading1"/>
      </w:pPr>
      <w:r>
        <w:t xml:space="preserve">Case Study: Implementation of Mason Technologies in the Chile Santiago Metropolitan Region</w:t>
      </w:r>
    </w:p>
    <w:p>
      <w:pPr>
        <w:pStyle w:val="FirstParagraph"/>
      </w:pPr>
      <w:r>
        <w:rPr>
          <w:bCs/>
          <w:b/>
        </w:rPr>
        <w:t xml:space="preserve">Date:</w:t>
      </w:r>
      <w:r>
        <w:t xml:space="preserve"> </w:t>
      </w:r>
      <w:r>
        <w:t xml:space="preserve">October 2023</w:t>
      </w:r>
      <w:r>
        <w:br/>
      </w:r>
      <w:r>
        <w:rPr>
          <w:bCs/>
          <w:b/>
        </w:rPr>
        <w:t xml:space="preserve">Locus:</w:t>
      </w:r>
      <w:r>
        <w:t xml:space="preserve">Santiago, Chile</w:t>
      </w:r>
      <w:r>
        <w:br/>
      </w:r>
      <w:r>
        <w:rPr>
          <w:bCs/>
          <w:b/>
        </w:rPr>
        <w:t xml:space="preserve">Focused Entity:</w:t>
      </w:r>
      <w:r>
        <w:t xml:space="preserve">Mason Infrastructure Solutions</w:t>
      </w:r>
    </w:p>
    <w:bookmarkStart w:id="21" w:name="introduction-and-executive-summary"/>
    <w:p>
      <w:pPr>
        <w:pStyle w:val="Heading2"/>
      </w:pPr>
      <w:bookmarkStart w:id="20" w:name="introduction"/>
      <w:bookmarkEnd w:id="20"/>
      <w:r>
        <w:t xml:space="preserve">1. Introduction and Executive Summary</w:t>
      </w:r>
    </w:p>
    <w:p>
      <w:pPr>
        <w:pStyle w:val="FirstParagraph"/>
      </w:pPr>
      <w:r>
        <w:t xml:space="preserve">As the digital economy continues to reshape global infrastructure, the demand for robust, sustainable, and high-capacity connectivity has never been more critical. This document serves as a comprehensive case study regarding the strategic deployment of Mason’s advanced network solutions within Chile Santiago. The capital city of Chile has emerged as a primary technological hub in Latin America, yet it faces unique geographical and demographic challenges that traditional infrastructure models often struggle to address efficiently.</w:t>
      </w:r>
      <w:r>
        <w:t xml:space="preserve"> </w:t>
      </w:r>
      <w:r>
        <w:t xml:space="preserve">The purpose of this case study is to analyze how Mason adapted its proprietary hardware and software integration protocols to meet the specific needs of the Chile Santiago metropolitan area. By examining the initial challenges, the strategic implementation phases, and the resulting operational efficiencies, we can understand how Mason successfully positioned itself as a key partner in national digital transformation efforts. This analysis highlights not only technical successes but also social and economic impacts on local communities in Chile Santiago.</w:t>
      </w:r>
    </w:p>
    <w:bookmarkEnd w:id="21"/>
    <w:bookmarkStart w:id="23" w:name="X12fcce816e5e804a77b2158f4ad00fa9e49b91b"/>
    <w:p>
      <w:pPr>
        <w:pStyle w:val="Heading2"/>
      </w:pPr>
      <w:bookmarkStart w:id="22" w:name="context"/>
      <w:bookmarkEnd w:id="22"/>
      <w:r>
        <w:t xml:space="preserve">2. Contextual Background: The Landscape of Chile Santiago</w:t>
      </w:r>
    </w:p>
    <w:p>
      <w:pPr>
        <w:pStyle w:val="FirstParagraph"/>
      </w:pPr>
      <w:r>
        <w:t xml:space="preserve">To fully appreciate the significance of this deployment, one must first understand the complex environment of Chile Santiago. Located in a narrow valley surrounded by the Andes Mountains and the Coastal Range, Santiago presents a unique topographical challenge for infrastructure providers. The city’s density is high, with significant population clusters in both central urban districts and sprawling peripheral communes.</w:t>
      </w:r>
      <w:r>
        <w:t xml:space="preserve"> </w:t>
      </w:r>
      <w:r>
        <w:t xml:space="preserve">Furthermore, Chile has experienced rapid economic growth over the past two decades, driven largely by mining exports and a burgeoning tech startup scene centered in Santiago. This economic vitality created an urgent need for high-speed broadband connectivity to support businesses, educational institutions, and government services. However, existing legacy networks were unable to scale effectively without massive capital expenditure or disruptive construction processes. The municipal regulations in Chile Santiago also posed a hurdle; obtaining permits for new fiber optic trenches or tower installations was a bureaucratic process that often delayed projects by months.</w:t>
      </w:r>
      <w:r>
        <w:t xml:space="preserve"> </w:t>
      </w:r>
      <w:r>
        <w:t xml:space="preserve">Mason entered this market with the understanding that success would not be solely dependent on technology, but on the ability to navigate the regulatory and physical constraints specific to Chile Santiago. The company recognized that a "one-size-fits-all" approach would fail in such a nuanced environment.</w:t>
      </w:r>
    </w:p>
    <w:bookmarkEnd w:id="23"/>
    <w:bookmarkStart w:id="25" w:name="identifying-key-challenges"/>
    <w:p>
      <w:pPr>
        <w:pStyle w:val="Heading2"/>
      </w:pPr>
      <w:bookmarkStart w:id="24" w:name="challenges"/>
      <w:bookmarkEnd w:id="24"/>
      <w:r>
        <w:t xml:space="preserve">3. Identifying Key Challenges</w:t>
      </w:r>
    </w:p>
    <w:p>
      <w:pPr>
        <w:pStyle w:val="FirstParagraph"/>
      </w:pPr>
      <w:r>
        <w:t xml:space="preserve">Mason identified three primary obstacles during the preliminary assessment phase:</w:t>
      </w:r>
    </w:p>
    <w:p>
      <w:pPr>
        <w:numPr>
          <w:ilvl w:val="0"/>
          <w:numId w:val="1001"/>
        </w:numPr>
        <w:pStyle w:val="Compact"/>
      </w:pPr>
      <w:r>
        <w:rPr>
          <w:bCs/>
          <w:b/>
        </w:rPr>
        <w:t xml:space="preserve">Topographical Constraints:</w:t>
      </w:r>
      <w:r>
        <w:t xml:space="preserve">The valley floor of Santiago is prone to seismic activity, requiring infrastructure that meets strict抗震 (seismic) standards. Standard mounting solutions used in other regions were insufficient for the local building codes in Chile Santiago.</w:t>
      </w:r>
    </w:p>
    <w:p>
      <w:pPr>
        <w:numPr>
          <w:ilvl w:val="0"/>
          <w:numId w:val="1001"/>
        </w:numPr>
        <w:pStyle w:val="Compact"/>
      </w:pPr>
      <w:r>
        <w:rPr>
          <w:bCs/>
          <w:b/>
        </w:rPr>
        <w:t xml:space="preserve">Bureaucratic Friction:</w:t>
      </w:r>
      <w:r>
        <w:t xml:space="preserve">Navigating the permitting systems across the twenty-six different municipalities that comprise Greater Santiago proved to be a significant bottleneck. Each commune had slightly different requirements for aesthetic integration and noise control during installation.</w:t>
      </w:r>
    </w:p>
    <w:p>
      <w:pPr>
        <w:numPr>
          <w:ilvl w:val="0"/>
          <w:numId w:val="1001"/>
        </w:numPr>
        <w:pStyle w:val="Compact"/>
      </w:pPr>
      <w:r>
        <w:rPr>
          <w:bCs/>
          <w:b/>
        </w:rPr>
        <w:t xml:space="preserve">Last-Mile Connectivity:</w:t>
      </w:r>
      <w:r>
        <w:t xml:space="preserve">While main arterial routes were well-connected, connecting high-density residential areas in the outskirts of Chile Santiago required innovative "last-mile" solutions that did not involve extensive road excavation, which is highly restricted due to chronic traffic congestion in the city.</w:t>
      </w:r>
    </w:p>
    <w:bookmarkEnd w:id="25"/>
    <w:bookmarkStart w:id="30" w:name="X9d341b061c603e89d64dc43eb5cd64354bdc168"/>
    <w:p>
      <w:pPr>
        <w:pStyle w:val="Heading2"/>
      </w:pPr>
      <w:bookmarkStart w:id="26" w:name="solution"/>
      <w:bookmarkEnd w:id="26"/>
      <w:r>
        <w:t xml:space="preserve">4. The Mason Solution: Adaptive Infrastructure</w:t>
      </w:r>
    </w:p>
    <w:p>
      <w:pPr>
        <w:pStyle w:val="FirstParagraph"/>
      </w:pPr>
      <w:r>
        <w:t xml:space="preserve">In response to these challenges, Mason developed a tailored deployment strategy for Chile Santiago. The core of this strategy involved three pillars: modular hardware adaptation, community-centric engagement, and hybrid network architecture.</w:t>
      </w:r>
    </w:p>
    <w:bookmarkStart w:id="27" w:name="modular-hardware-adaptation"/>
    <w:p>
      <w:pPr>
        <w:pStyle w:val="Heading3"/>
      </w:pPr>
      <w:r>
        <w:t xml:space="preserve">4.1 Modular Hardware Adaptation</w:t>
      </w:r>
    </w:p>
    <w:p>
      <w:pPr>
        <w:pStyle w:val="FirstParagraph"/>
      </w:pPr>
      <w:r>
        <w:t xml:space="preserve">Mason’s engineering team redesigned their standard node enclosures to include enhanced seismic dampening features. These units were tested rigorously to ensure they could withstand earthquakes up to magnitude 8.0 on the Richter scale, a realistic requirement for the Chile Santiago region. Additionally, the hardware was designed with a "stealth" aesthetic, using color palettes that matched local architectural norms in historic neighborhoods of Santiago, thereby reducing community pushback regarding visual pollution.</w:t>
      </w:r>
    </w:p>
    <w:bookmarkEnd w:id="27"/>
    <w:bookmarkStart w:id="28" w:name="hybrid-network-architecture"/>
    <w:p>
      <w:pPr>
        <w:pStyle w:val="Heading3"/>
      </w:pPr>
      <w:r>
        <w:t xml:space="preserve">4.2 Hybrid Network Architecture</w:t>
      </w:r>
    </w:p>
    <w:p>
      <w:pPr>
        <w:pStyle w:val="FirstParagraph"/>
      </w:pPr>
      <w:r>
        <w:t xml:space="preserve">To address the last-mile connectivity issue without excavation, Mason implemented a hybrid model combining fiber-to-the-node with wireless backhaul solutions for hard-to-reach areas in the hills surrounding Chile Santiago. This approach significantly reduced installation time by up to 60% compared to traditional trenching methods. The wireless components were specifically tuned to operate within the frequency bands approved by the Chilean telecommunications regulator (SUBTEL), ensuring full legal compliance and minimizing interference with existing services.</w:t>
      </w:r>
    </w:p>
    <w:bookmarkEnd w:id="28"/>
    <w:bookmarkStart w:id="29" w:name="streamlined-permitting-process"/>
    <w:p>
      <w:pPr>
        <w:pStyle w:val="Heading3"/>
      </w:pPr>
      <w:r>
        <w:t xml:space="preserve">4.3 Streamlined Permitting Process</w:t>
      </w:r>
    </w:p>
    <w:p>
      <w:pPr>
        <w:pStyle w:val="FirstParagraph"/>
      </w:pPr>
      <w:r>
        <w:t xml:space="preserve">Mason established a dedicated liaison office in downtown Santiago, staffed with local experts familiar with municipal laws across all communes in Greater Santiago. This team worked proactively to standardize permit applications and maintain open lines of communication with local government officials. By building trust and demonstrating transparency, Mason reduced average permitting times from six months to approximately four weeks.</w:t>
      </w:r>
    </w:p>
    <w:bookmarkEnd w:id="29"/>
    <w:bookmarkEnd w:id="30"/>
    <w:bookmarkStart w:id="32" w:name="implementation-strategy"/>
    <w:p>
      <w:pPr>
        <w:pStyle w:val="Heading2"/>
      </w:pPr>
      <w:bookmarkStart w:id="31" w:name="implementation"/>
      <w:bookmarkEnd w:id="31"/>
      <w:r>
        <w:t xml:space="preserve">5. Implementation Strategy</w:t>
      </w:r>
    </w:p>
    <w:p>
      <w:pPr>
        <w:pStyle w:val="FirstParagraph"/>
      </w:pPr>
      <w:r>
        <w:t xml:space="preserve">The rollout in Chile Santiago was conducted in three phased stages over eighteen months:</w:t>
      </w:r>
    </w:p>
    <w:p>
      <w:pPr>
        <w:numPr>
          <w:ilvl w:val="0"/>
          <w:numId w:val="1002"/>
        </w:numPr>
        <w:pStyle w:val="Compact"/>
      </w:pPr>
      <w:r>
        <w:rPr>
          <w:bCs/>
          <w:b/>
        </w:rPr>
        <w:t xml:space="preserve">Pilot Phase (Months 1-6):</w:t>
      </w:r>
      <w:r>
        <w:t xml:space="preserve">Mason selected the Providencia and Las Condes communes, known for their high tech-adoption rates, as the initial testbeds. This allowed the company to refine its deployment techniques in a controlled environment and gather data on performance metrics.</w:t>
      </w:r>
    </w:p>
    <w:p>
      <w:pPr>
        <w:numPr>
          <w:ilvl w:val="0"/>
          <w:numId w:val="1002"/>
        </w:numPr>
        <w:pStyle w:val="Compact"/>
      </w:pPr>
      <w:r>
        <w:rPr>
          <w:bCs/>
          <w:b/>
        </w:rPr>
        <w:t xml:space="preserve">Expansion Phase (Months 7-12):</w:t>
      </w:r>
      <w:r>
        <w:t xml:space="preserve">Building on pilot success, Mason expanded into high-density residential areas such as Santiago Centro and Ñuñoa. During this phase, the company launched a public awareness campaign to educate residents about the benefits of upgraded infrastructure.</w:t>
      </w:r>
    </w:p>
    <w:p>
      <w:pPr>
        <w:numPr>
          <w:ilvl w:val="0"/>
          <w:numId w:val="1002"/>
        </w:numPr>
        <w:pStyle w:val="Compact"/>
      </w:pPr>
      <w:r>
        <w:rPr>
          <w:bCs/>
          <w:b/>
        </w:rPr>
        <w:t xml:space="preserve">Scale Phase (Months 13-18):</w:t>
      </w:r>
      <w:r>
        <w:t xml:space="preserve">The final phase covered peripheral communes in East Santiago. Here, Mason focused heavily on affordability and subsidized connectivity packages for low-income households, aligning with national government initiatives to reduce the digital divide.</w:t>
      </w:r>
    </w:p>
    <w:bookmarkEnd w:id="32"/>
    <w:bookmarkStart w:id="34" w:name="results-and-impact-analysis"/>
    <w:p>
      <w:pPr>
        <w:pStyle w:val="Heading2"/>
      </w:pPr>
      <w:bookmarkStart w:id="33" w:name="results"/>
      <w:bookmarkEnd w:id="33"/>
      <w:r>
        <w:t xml:space="preserve">6. Results and Impact Analysis</w:t>
      </w:r>
    </w:p>
    <w:p>
      <w:pPr>
        <w:pStyle w:val="FirstParagraph"/>
      </w:pPr>
      <w:r>
        <w:t xml:space="preserve">The deployment of Mason’s infrastructure in Chile Santiago yielded remarkable results. Within the first year of full operation, internet speeds in covered areas increased by an average of 300%. This surge in bandwidth directly correlated with a 15% increase in small business revenue for e-commerce startups located within the network footprint.</w:t>
      </w:r>
      <w:r>
        <w:t xml:space="preserve"> </w:t>
      </w:r>
      <w:r>
        <w:t xml:space="preserve">From a social perspective, the project successfully connected over 50,000 households that previously relied on substandard or non-existent internet services. Educational institutions reported improved remote learning capabilities, and telemedicine usage in Chile Santiago increased by 45%, allowing patients in remote areas to consult with specialists in major hospitals.</w:t>
      </w:r>
      <w:r>
        <w:t xml:space="preserve"> </w:t>
      </w:r>
      <w:r>
        <w:t xml:space="preserve">Furthermore, Mason’s approach set a new standard for industry practices. By prioritizing seismic safety and aesthetic integration, the company demonstrated that technical infrastructure could coexist harmoniously with historic urban environments. The streamlined permitting model was eventually adopted as a best-practice guideline by other telecommunications providers operating in Chile Santiago.</w:t>
      </w:r>
    </w:p>
    <w:bookmarkEnd w:id="34"/>
    <w:bookmarkStart w:id="36" w:name="conclusion"/>
    <w:p>
      <w:pPr>
        <w:pStyle w:val="Heading2"/>
      </w:pPr>
      <w:bookmarkStart w:id="35" w:name="conclusion"/>
      <w:bookmarkEnd w:id="35"/>
      <w:r>
        <w:t xml:space="preserve">7. Conclusion</w:t>
      </w:r>
    </w:p>
    <w:p>
      <w:pPr>
        <w:pStyle w:val="FirstParagraph"/>
      </w:pPr>
      <w:r>
        <w:t xml:space="preserve">The Mason case study in Chile Santiago serves as a testament to the power of localized adaptation in global technology deployment. By understanding the unique geographical, regulatory, and social dynamics of Chile Santiago, Mason was able to overcome significant barriers and deliver a transformative infrastructure solution.</w:t>
      </w:r>
      <w:r>
        <w:t xml:space="preserve"> </w:t>
      </w:r>
      <w:r>
        <w:t xml:space="preserve">This success highlights that effective technological integration requires more than just superior hardware; it demands cultural intelligence, regulatory agility, and a deep commitment to local community needs. As other cities in Latin America look to upgrade their digital infrastructure, the lessons learned from Mason’s work in Chile Santiago provide a valuable blueprint for future projects. The collaboration has not only enhanced connectivity but also strengthened the economic and social fabric of Chile Santiago, proving that technology, when deployed responsibly, can be a powerful catalyst for regional development.</w:t>
      </w:r>
    </w:p>
    <w:p>
      <w:r>
        <w:pict>
          <v:rect style="width:0;height:1.5pt" o:hralign="center" o:hrstd="t" o:hr="t"/>
        </w:pict>
      </w:r>
    </w:p>
    <w:p>
      <w:pPr>
        <w:pStyle w:val="FirstParagraph"/>
      </w:pPr>
      <w:r>
        <w:rPr>
          <w:iCs/>
          <w:i/>
        </w:rPr>
        <w:t xml:space="preserve">End of Case Study Document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Chile Santiago</dc:title>
  <dc:creator/>
  <dc:language>en</dc:language>
  <cp:keywords/>
  <dcterms:created xsi:type="dcterms:W3CDTF">2026-07-29T13:52:50Z</dcterms:created>
  <dcterms:modified xsi:type="dcterms:W3CDTF">2026-07-29T13:52:50Z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