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Strategic</w:t>
      </w:r>
      <w:r>
        <w:t xml:space="preserve"> </w:t>
      </w:r>
      <w:r>
        <w:t xml:space="preserve">Expansion</w:t>
      </w:r>
      <w:r>
        <w:t xml:space="preserve"> </w:t>
      </w:r>
      <w:r>
        <w:t xml:space="preserve">in</w:t>
      </w:r>
      <w:r>
        <w:t xml:space="preserve"> </w:t>
      </w:r>
      <w:r>
        <w:t xml:space="preserve">China</w:t>
      </w:r>
      <w:r>
        <w:t xml:space="preserve"> </w:t>
      </w:r>
      <w:r>
        <w:t xml:space="preserve">Guangzhou</w:t>
      </w:r>
    </w:p>
    <w:bookmarkStart w:id="33" w:name="X4530dc3be71121a84de390d3b08432f34719a75"/>
    <w:p>
      <w:pPr>
        <w:pStyle w:val="Heading1"/>
      </w:pPr>
      <w:r>
        <w:t xml:space="preserve">Case Study : Mason ’ s Strategic Expansion in China Guangzhou</w:t>
      </w:r>
    </w:p>
    <w:p>
      <w:pPr>
        <w:pStyle w:val="FirstParagraph"/>
      </w:pPr>
      <w:r>
        <w:rPr>
          <w:iCs/>
          <w:i/>
        </w:rPr>
        <w:t xml:space="preserve">Date : October 2023 | Prepared by: Corporate Strategy Division | Location Focus : China Guangzhou</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strategic entry and operational adaptation of Mason, a global leader in sustainable logistics technology, into the dynamic market of China Guangzhou. As one of Asia's most vibrant commercial hubs, Guangzhou presents both unprecedented opportunities and complex challenges for international firms. Mason’s journey in this region serves as a critical model for cross-border business integration, highlighting the importance of cultural alignment with local practices while maintaining core corporate values. This document details the strategic planning, execution hurdles, and eventual success factors that defined Mason’s presence in China Guangzhou.</w:t>
      </w:r>
    </w:p>
    <w:bookmarkEnd w:id="20"/>
    <w:bookmarkStart w:id="21" w:name="company-overview-who-is-mason"/>
    <w:p>
      <w:pPr>
        <w:pStyle w:val="Heading2"/>
      </w:pPr>
      <w:r>
        <w:t xml:space="preserve">2. Company Overview : Who is Mason ?</w:t>
      </w:r>
    </w:p>
    <w:p>
      <w:pPr>
        <w:pStyle w:val="FirstParagraph"/>
      </w:pPr>
      <w:r>
        <w:t xml:space="preserve">Mason is a multinational corporation specializing in AI-driven supply chain optimization and eco-friendly packaging solutions. Founded with a mission to reduce carbon footprints across global trade routes, Mason has established itself as an innovator in green logistics. However, entering emerging markets required more than just superior technology; it demanded deep contextual understanding. The decision to expand into China Guangzhou was driven by the city’s status as a historic trading port and its current role as a digital commerce powerhouse under the Belt and Road Initiative.</w:t>
      </w:r>
    </w:p>
    <w:bookmarkEnd w:id="21"/>
    <w:bookmarkStart w:id="24" w:name="market-context-why-china-guangzhou"/>
    <w:p>
      <w:pPr>
        <w:pStyle w:val="Heading2"/>
      </w:pPr>
      <w:r>
        <w:t xml:space="preserve">3. Market Context : Why China Guangzhou?</w:t>
      </w:r>
    </w:p>
    <w:p>
      <w:pPr>
        <w:pStyle w:val="FirstParagraph"/>
      </w:pPr>
      <w:r>
        <w:t xml:space="preserve">Guangzhou, situated in the Guangdong Province, is not merely a city but an economic engine. It hosts the Canton Fair, one of the oldest and largest trade fairs in China, attracting millions of buyers and sellers annually. For Mason, this environment offered a unique testing ground for its technologies. However , entering China Guangzhou also meant navigating strict regulatory frameworks , intense local competition , and a business culture that prioritizes</w:t>
      </w:r>
      <w:r>
        <w:t xml:space="preserve"> </w:t>
      </w:r>
      <w:r>
        <w:rPr>
          <w:iCs/>
          <w:i/>
        </w:rPr>
        <w:t xml:space="preserve">guanxi</w:t>
      </w:r>
      <w:r>
        <w:t xml:space="preserve"> </w:t>
      </w:r>
      <w:r>
        <w:t xml:space="preserve">(relationships) over purely transactional interactions.</w:t>
      </w:r>
    </w:p>
    <w:bookmarkStart w:id="22" w:name="regulatory-landscape"/>
    <w:p>
      <w:pPr>
        <w:pStyle w:val="Heading3"/>
      </w:pPr>
      <w:r>
        <w:t xml:space="preserve">3.1 Regulatory Landscape</w:t>
      </w:r>
    </w:p>
    <w:p>
      <w:pPr>
        <w:pStyle w:val="FirstParagraph"/>
      </w:pPr>
      <w:r>
        <w:t xml:space="preserve">Chinese regulations regarding data security and foreign investment in technology sectors are stringent. Mason had to ensure full compliance with the Data Security Law and the Personal Information Protection Law, which significantly impacted how their AI algorithms processed customer data within China Guangzhou.</w:t>
      </w:r>
    </w:p>
    <w:bookmarkEnd w:id="22"/>
    <w:bookmarkStart w:id="23" w:name="competitive-environment"/>
    <w:p>
      <w:pPr>
        <w:pStyle w:val="Heading3"/>
      </w:pPr>
      <w:r>
        <w:t xml:space="preserve">2.2 Competitive Environment</w:t>
      </w:r>
    </w:p>
    <w:p>
      <w:pPr>
        <w:pStyle w:val="FirstParagraph"/>
      </w:pPr>
      <w:r>
        <w:t xml:space="preserve">Local competitors in China Guangzhou were already well-entrenched, leveraging deep knowledge of regional supply chains. Mason could not rely solely on its global brand reputation; it had to demonstrate immediate value through localized solutions tailored specifically for the Pearl River Delta region.</w:t>
      </w:r>
    </w:p>
    <w:bookmarkEnd w:id="23"/>
    <w:bookmarkEnd w:id="24"/>
    <w:bookmarkStart w:id="28" w:name="strategic-approach-and-implementation"/>
    <w:p>
      <w:pPr>
        <w:pStyle w:val="Heading2"/>
      </w:pPr>
      <w:r>
        <w:t xml:space="preserve">4. Strategic Approach and Implementation</w:t>
      </w:r>
    </w:p>
    <w:p>
      <w:pPr>
        <w:pStyle w:val="FirstParagraph"/>
      </w:pPr>
      <w:r>
        <w:t xml:space="preserve">To succeed in China Guangzhou, Mason adopted a hybrid strategy known as "Global Vision, Local Action." This approach involved several key phases:</w:t>
      </w:r>
    </w:p>
    <w:bookmarkStart w:id="25" w:name="partnership-development"/>
    <w:p>
      <w:pPr>
        <w:pStyle w:val="Heading3"/>
      </w:pPr>
      <w:r>
        <w:t xml:space="preserve">4.1 Partnership Development</w:t>
      </w:r>
    </w:p>
    <w:p>
      <w:pPr>
        <w:pStyle w:val="FirstParagraph"/>
      </w:pPr>
      <w:r>
        <w:t xml:space="preserve">Rather than operating as a wholly foreign-owned enterprise from day one, Mason formed joint ventures with established logistics firms in China Guangzhou. These partnerships provided immediate access to local networks, regulatory insights, and infrastructure. For instance , partnering with a local state-owned enterprise allowed Mason to bypass initial bureaucratic hurdles and gain trust among local stakeholders.</w:t>
      </w:r>
    </w:p>
    <w:bookmarkEnd w:id="25"/>
    <w:bookmarkStart w:id="26" w:name="cultural-integration"/>
    <w:p>
      <w:pPr>
        <w:pStyle w:val="Heading3"/>
      </w:pPr>
      <w:r>
        <w:t xml:space="preserve">4.2 Cultural Integration</w:t>
      </w:r>
    </w:p>
    <w:p>
      <w:pPr>
        <w:pStyle w:val="FirstParagraph"/>
      </w:pPr>
      <w:r>
        <w:t xml:space="preserve">Understanding that doing business in China Guangzhou requires building relationships, Mason invested heavily in cultural training for its expatriate staff and recruited senior leadership from within the local Chinese tech sector. This ensured that communication styles, negotiation tactics, and decision-making processes aligned with expectations in China Guangzhou.</w:t>
      </w:r>
    </w:p>
    <w:bookmarkEnd w:id="26"/>
    <w:bookmarkStart w:id="27" w:name="technological-adaptation"/>
    <w:p>
      <w:pPr>
        <w:pStyle w:val="Heading3"/>
      </w:pPr>
      <w:r>
        <w:t xml:space="preserve">4.3 Technological Adaptation</w:t>
      </w:r>
    </w:p>
    <w:p>
      <w:pPr>
        <w:pStyle w:val="FirstParagraph"/>
      </w:pPr>
      <w:r>
        <w:t xml:space="preserve">Mason’s core software was adapted to integrate with popular Chinese platforms such as WeChat Mini Programs and Alipay for seamless payment processing. Additionally, the company developed a dedicated server infrastructure within China Guangzhou to comply with data residency requirements, ensuring that all user data remained within national borders.</w:t>
      </w:r>
    </w:p>
    <w:bookmarkEnd w:id="27"/>
    <w:bookmarkEnd w:id="28"/>
    <w:bookmarkStart w:id="29" w:name="challenges-faced"/>
    <w:p>
      <w:pPr>
        <w:pStyle w:val="Heading2"/>
      </w:pPr>
      <w:r>
        <w:t xml:space="preserve">5. Challenges Faced</w:t>
      </w:r>
    </w:p>
    <w:p>
      <w:pPr>
        <w:pStyle w:val="FirstParagraph"/>
      </w:pPr>
      <w:r>
        <w:t xml:space="preserve">The path was not without obstacles. Initially , Mason underestimated the pace of innovation in China Guangzhou’s e-commerce sector . Competitors were rolling out same-day delivery services using drone technology, forcing Mason to accelerate its R&amp;D timeline.</w:t>
      </w:r>
    </w:p>
    <w:p>
      <w:pPr>
        <w:pStyle w:val="BodyText"/>
      </w:pPr>
      <w:r>
        <w:t xml:space="preserve">Furthermore , there were significant language and communication barriers in early negotiations with local suppliers in China Guangzhou . Misinterpretations regarding contract terms led to minor operational delays. To address this, Mason implemented bilingual compliance teams and established regular feedback loops with local partners.</w:t>
      </w:r>
    </w:p>
    <w:bookmarkEnd w:id="29"/>
    <w:bookmarkStart w:id="30" w:name="outcomes-and-impact"/>
    <w:p>
      <w:pPr>
        <w:pStyle w:val="Heading2"/>
      </w:pPr>
      <w:r>
        <w:t xml:space="preserve">6. Outcomes and Impact</w:t>
      </w:r>
    </w:p>
    <w:p>
      <w:pPr>
        <w:pStyle w:val="FirstParagraph"/>
      </w:pPr>
      <w:r>
        <w:t xml:space="preserve">By the end of the third year, Mason’s operations in China Guangzhou achieved remarkable results:</w:t>
      </w:r>
    </w:p>
    <w:p>
      <w:pPr>
        <w:numPr>
          <w:ilvl w:val="0"/>
          <w:numId w:val="1001"/>
        </w:numPr>
        <w:pStyle w:val="Compact"/>
      </w:pPr>
      <w:r>
        <w:rPr>
          <w:bCs/>
          <w:b/>
        </w:rPr>
        <w:t xml:space="preserve">Market Share Growth:</w:t>
      </w:r>
      <w:r>
        <w:t xml:space="preserve">Mason captured 15% of the sustainable logistics market in Southern China, a significant feat given the dominance of local players.</w:t>
      </w:r>
    </w:p>
    <w:p>
      <w:pPr>
        <w:numPr>
          <w:ilvl w:val="0"/>
          <w:numId w:val="1001"/>
        </w:numPr>
        <w:pStyle w:val="Compact"/>
      </w:pPr>
      <w:r>
        <w:rPr>
          <w:bCs/>
          <w:b/>
        </w:rPr>
        <w:t xml:space="preserve">Emission Reductions:</w:t>
      </w:r>
      <w:r>
        <w:t xml:space="preserve">The implementation of AI-driven routing reduced fuel consumption by 20% for partner companies in China Guangzhou , directly supporting global sustainability goals.</w:t>
      </w:r>
    </w:p>
    <w:p>
      <w:pPr>
        <w:numPr>
          <w:ilvl w:val="0"/>
          <w:numId w:val="1001"/>
        </w:numPr>
        <w:pStyle w:val="Compact"/>
      </w:pPr>
      <w:r>
        <w:rPr>
          <w:bCs/>
          <w:b/>
        </w:rPr>
        <w:t xml:space="preserve">Brand Recognition:</w:t>
      </w:r>
      <w:r>
        <w:t xml:space="preserve">Mason became recognized not just as a foreign entity, but as a committed long-term partner to the economic development of China Guangzhou.</w:t>
      </w:r>
    </w:p>
    <w:bookmarkEnd w:id="30"/>
    <w:bookmarkStart w:id="31" w:name="key-lessons-learned"/>
    <w:p>
      <w:pPr>
        <w:pStyle w:val="Heading2"/>
      </w:pPr>
      <w:r>
        <w:t xml:space="preserve">7. Key Lessons Learned</w:t>
      </w:r>
    </w:p>
    <w:p>
      <w:pPr>
        <w:pStyle w:val="FirstParagraph"/>
      </w:pPr>
      <w:r>
        <w:t xml:space="preserve">The Mason case in China Guangzhou offers several vital lessons for other multinational corporations:</w:t>
      </w:r>
    </w:p>
    <w:p>
      <w:pPr>
        <w:numPr>
          <w:ilvl w:val="0"/>
          <w:numId w:val="1002"/>
        </w:numPr>
        <w:pStyle w:val="Compact"/>
      </w:pPr>
      <w:r>
        <w:rPr>
          <w:bCs/>
          <w:b/>
        </w:rPr>
        <w:t xml:space="preserve">Prioritize Localization:</w:t>
      </w:r>
      <w:r>
        <w:t xml:space="preserve">Tech solutions must be adapted to local digital ecosystems, not just translated.</w:t>
      </w:r>
    </w:p>
    <w:p>
      <w:pPr>
        <w:numPr>
          <w:ilvl w:val="0"/>
          <w:numId w:val="1002"/>
        </w:numPr>
        <w:pStyle w:val="Compact"/>
      </w:pPr>
      <w:r>
        <w:rPr>
          <w:bCs/>
          <w:b/>
        </w:rPr>
        <w:t xml:space="preserve">Nurture Relationships:</w:t>
      </w:r>
      <w:r>
        <w:t xml:space="preserve">In markets like China Guangzhou, trust is built through long-term engagement and mutual benefit, known as</w:t>
      </w:r>
      <w:r>
        <w:t xml:space="preserve"> </w:t>
      </w:r>
      <w:r>
        <w:rPr>
          <w:iCs/>
          <w:i/>
        </w:rPr>
        <w:t xml:space="preserve">guanxi</w:t>
      </w:r>
      <w:r>
        <w:t xml:space="preserve">.</w:t>
      </w:r>
    </w:p>
    <w:p>
      <w:pPr>
        <w:numPr>
          <w:ilvl w:val="0"/>
          <w:numId w:val="1002"/>
        </w:numPr>
        <w:pStyle w:val="Compact"/>
      </w:pPr>
      <w:r>
        <w:rPr>
          <w:bCs/>
          <w:b/>
        </w:rPr>
        <w:t xml:space="preserve">Regulatory Agility:</w:t>
      </w:r>
      <w:r>
        <w:t xml:space="preserve">Firms must maintain flexible legal frameworks to adapt to evolving policies in China.</w:t>
      </w:r>
    </w:p>
    <w:bookmarkEnd w:id="31"/>
    <w:bookmarkStart w:id="32" w:name="conclusion"/>
    <w:p>
      <w:pPr>
        <w:pStyle w:val="Heading2"/>
      </w:pPr>
      <w:r>
        <w:t xml:space="preserve">8. Conclusion</w:t>
      </w:r>
    </w:p>
    <w:p>
      <w:pPr>
        <w:pStyle w:val="FirstParagraph"/>
      </w:pPr>
      <w:r>
        <w:t xml:space="preserve">Mason’s expansion into China Guangzhou illustrates the potential for global companies to thrive in complex markets by respecting local nuances and adapting their strategies accordingly. The synergy between Mason’s technological expertise and the vibrant commercial ecosystem of China Guangzhou created a win-win scenario, driving innovation and sustainability in one of the world’s most important trade hubs.</w:t>
      </w:r>
    </w:p>
    <w:p>
      <w:pPr>
        <w:pStyle w:val="BodyText"/>
      </w:pPr>
      <w:r>
        <w:t xml:space="preserve">As globalization continues to evolve, cases like this serve as blueprints for how international brands can navigate cultural and regulatory landscapes. Mason remains committed to its presence in China Guangzhou, viewing it not just as a market entry point, but as a center of excellence for future innovations in green logistics.</w:t>
      </w:r>
    </w:p>
    <w:p>
      <w:r>
        <w:pict>
          <v:rect style="width:0;height:1.5pt" o:hralign="center" o:hrstd="t" o:hr="t"/>
        </w:pict>
      </w:r>
    </w:p>
    <w:p>
      <w:pPr>
        <w:pStyle w:val="FirstParagraph"/>
      </w:pPr>
      <w:r>
        <w:rPr>
          <w:iCs/>
          <w:i/>
        </w:rP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Strategic Expansion in China Guangzhou</dc:title>
  <dc:creator/>
  <dc:language>en</dc:language>
  <cp:keywords/>
  <dcterms:created xsi:type="dcterms:W3CDTF">2026-07-29T22:25:36Z</dcterms:created>
  <dcterms:modified xsi:type="dcterms:W3CDTF">2026-07-29T22:25:36Z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