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7f6ca9efe257acbf06f207b0eb50d27b1390ee2"/>
    <w:p>
      <w:pPr>
        <w:pStyle w:val="Heading1"/>
      </w:pPr>
      <w:r>
        <w:t xml:space="preserve">MASON: A Comprehensive Case Study on Infrastructure and Urban Development in Iran, Tehran</w:t>
      </w:r>
    </w:p>
    <w:p>
      <w:pPr>
        <w:pStyle w:val="FirstParagraph"/>
      </w:pPr>
      <w:r>
        <w:rPr>
          <w:bCs/>
          <w:b/>
        </w:rPr>
        <w:t xml:space="preserve">Date:</w:t>
      </w:r>
      <w:r>
        <w:t xml:space="preserve"> </w:t>
      </w:r>
      <w:r>
        <w:t xml:space="preserve">October 2023</w:t>
      </w:r>
      <w:r>
        <w:br/>
      </w:r>
      <w:r>
        <w:rPr>
          <w:bCs/>
          <w:b/>
        </w:rPr>
        <w:t xml:space="preserve">Subject:</w:t>
      </w:r>
      <w:r>
        <w:rPr>
          <w:iCs/>
          <w:i/>
        </w:rPr>
        <w:t xml:space="preserve">Mason</w:t>
      </w:r>
      <w:r>
        <w:t xml:space="preserve">,</w:t>
      </w:r>
      <w:r>
        <w:t xml:space="preserve"> </w:t>
      </w:r>
      <w:r>
        <w:rPr>
          <w:bCs/>
          <w:b/>
        </w:rPr>
        <w:t xml:space="preserve">Iran Tehran</w:t>
      </w:r>
      <w:r>
        <w:t xml:space="preserve">, Urban Infrastructure Integration</w:t>
      </w:r>
      <w:r>
        <w:br/>
      </w:r>
      <w:r>
        <w:rPr>
          <w:bCs/>
          <w:b/>
        </w:rPr>
        <w:t xml:space="preserve">Status:</w:t>
      </w:r>
      <w:r>
        <w:rPr>
          <w:iCs/>
          <w:i/>
        </w:rPr>
        <w:t xml:space="preserve">Mason</w:t>
      </w:r>
      <w:r>
        <w:t xml:space="preserve"> </w:t>
      </w:r>
      <w:r>
        <w:t xml:space="preserve">Implementation Phase II in</w:t>
      </w:r>
    </w:p>
    <w:p>
      <w:pPr>
        <w:pStyle w:val="BodyText"/>
      </w:pPr>
      <w:r>
        <w:t xml:space="preserve">Iran Tehran</w:t>
      </w:r>
    </w:p>
    <w:p>
      <w:pPr>
        <w:pStyle w:val="BodyText"/>
      </w:pPr>
      <w:r>
        <w:t xml:space="preserve">1. Executive Summary and Contextual Background</w:t>
      </w:r>
    </w:p>
    <w:p>
      <w:pPr>
        <w:pStyle w:val="BodyText"/>
      </w:pPr>
      <w:r>
        <w:t xml:space="preserve">The metropolitan landscape of</w:t>
      </w:r>
      <w:r>
        <w:t xml:space="preserve"> </w:t>
      </w:r>
      <w:r>
        <w:rPr>
          <w:bCs/>
          <w:b/>
        </w:rPr>
        <w:t xml:space="preserve">Iran Tehran</w:t>
      </w:r>
      <w:r>
        <w:t xml:space="preserve"> </w:t>
      </w:r>
      <w:r>
        <w:t xml:space="preserve">represents one of the most complex urban environments in the Middle East. As the capital city, it serves as the political, economic, and cultural hub of</w:t>
      </w:r>
    </w:p>
    <w:p>
      <w:pPr>
        <w:pStyle w:val="BodyText"/>
      </w:pPr>
      <w:r>
        <w:t xml:space="preserve">Iran, hosting a population exceeding nine million within its municipal boundaries and over fifteen million in its greater metropolitan area. This dense population creates immense pressure on existing infrastructure networks, particularly concerning water management, seismic resilience, and sustainable construction materials.</w:t>
      </w:r>
    </w:p>
    <w:p>
      <w:pPr>
        <w:pStyle w:val="BodyText"/>
      </w:pPr>
      <w:r>
        <w:t xml:space="preserve">This case study focuses on the deployment and operational impact of</w:t>
      </w:r>
      <w:r>
        <w:t xml:space="preserve"> </w:t>
      </w:r>
      <w:r>
        <w:rPr>
          <w:iCs/>
          <w:i/>
        </w:rPr>
        <w:t xml:space="preserve">Mason</w:t>
      </w:r>
      <w:r>
        <w:t xml:space="preserve">, a proprietary urban planning framework designed specifically for high-density cities located in seismically active zones. The primary objective is to evaluate how</w:t>
      </w:r>
    </w:p>
    <w:p>
      <w:pPr>
        <w:pStyle w:val="BodyText"/>
      </w:pPr>
      <w:r>
        <w:t xml:space="preserve">Mason has facilitated structural integrity improvements and resource optimization within the unique geographical and socio-economic context of</w:t>
      </w:r>
      <w:r>
        <w:t xml:space="preserve"> </w:t>
      </w:r>
      <w:r>
        <w:rPr>
          <w:bCs/>
          <w:b/>
        </w:rPr>
        <w:t xml:space="preserve">Iran Tehran</w:t>
      </w:r>
      <w:r>
        <w:t xml:space="preserve"> </w:t>
      </w:r>
      <w:r>
        <w:t xml:space="preserve">.</w:t>
      </w:r>
    </w:p>
    <w:bookmarkStart w:id="23" w:name="X189fcd0e9e2d79967d7fae1999ba18976a12ced"/>
    <w:p>
      <w:pPr>
        <w:pStyle w:val="Heading2"/>
      </w:pPr>
      <w:r>
        <w:t xml:space="preserve">2. Problem Statement: The Challenges Facing Iran Tehran</w:t>
      </w:r>
    </w:p>
    <w:p>
      <w:pPr>
        <w:pStyle w:val="FirstParagraph"/>
      </w:pPr>
      <w:r>
        <w:rPr>
          <w:bCs/>
          <w:b/>
        </w:rPr>
        <w:t xml:space="preserve">Iran Tehran</w:t>
      </w:r>
      <w:r>
        <w:t xml:space="preserve"> </w:t>
      </w:r>
      <w:r>
        <w:t xml:space="preserve">sits on the southern edge of the Alborz mountain range, directly adjacent to several active fault lines. The city’s history is marked by significant seismic events, most notably in 1968 and potentially looming threats of major magnitude earthquakes. Consequently, traditional construction methods have proven insufficient for ensuring long-term safety.</w:t>
      </w:r>
    </w:p>
    <w:p>
      <w:pPr>
        <w:pStyle w:val="BodyText"/>
      </w:pPr>
      <w:r>
        <w:t xml:space="preserve">Furthermore,</w:t>
      </w:r>
      <w:r>
        <w:rPr>
          <w:bCs/>
          <w:b/>
        </w:rPr>
        <w:t xml:space="preserve">Iran Tehran</w:t>
      </w:r>
      <w:r>
        <w:t xml:space="preserve">faced severe challenges related to water scarcity due to prolonged droughts and inefficient urban drainage systems. The integration of modern construction technologies was hindered by economic sanctions, supply chain disruptions, and a lack of localized expertise in advanced engineering practices. This created an urgent need for a solution that could:</w:t>
      </w:r>
    </w:p>
    <w:p>
      <w:pPr>
        <w:numPr>
          <w:ilvl w:val="0"/>
          <w:numId w:val="1001"/>
        </w:numPr>
        <w:pStyle w:val="Compact"/>
      </w:pPr>
      <w:r>
        <w:t xml:space="preserve">Enhance seismic resilience without relying heavily on imported luxury materials.</w:t>
      </w:r>
    </w:p>
    <w:p>
      <w:pPr>
        <w:numPr>
          <w:ilvl w:val="0"/>
          <w:numId w:val="1001"/>
        </w:numPr>
        <w:pStyle w:val="Compact"/>
      </w:pPr>
      <w:r>
        <w:t xml:space="preserve">Improve water conservation through sustainable infrastructure.</w:t>
      </w:r>
    </w:p>
    <w:p>
      <w:pPr>
        <w:numPr>
          <w:ilvl w:val="0"/>
          <w:numId w:val="1001"/>
        </w:numPr>
        <w:pStyle w:val="Compact"/>
      </w:pPr>
      <w:r>
        <w:t xml:space="preserve">Leverage local labor and materials to boost the domestic economy of</w:t>
      </w:r>
    </w:p>
    <w:p>
      <w:pPr>
        <w:numPr>
          <w:ilvl w:val="0"/>
          <w:numId w:val="1000"/>
        </w:numPr>
        <w:pStyle w:val="Compact"/>
      </w:pPr>
      <w:r>
        <w:t xml:space="preserve">Iran.</w:t>
      </w:r>
    </w:p>
    <w:p>
      <w:pPr>
        <w:pStyle w:val="FirstParagraph"/>
      </w:pPr>
      <w:r>
        <w:t xml:space="preserve">3. The Mason Solution: Methodology and Implementation</w:t>
      </w:r>
    </w:p>
    <w:p>
      <w:pPr>
        <w:pStyle w:val="BodyText"/>
      </w:pPr>
      <w:r>
        <w:rPr>
          <w:iCs/>
          <w:i/>
        </w:rPr>
        <w:t xml:space="preserve">Mason</w:t>
      </w:r>
      <w:r>
        <w:t xml:space="preserve">, in this context, refers not merely to a trade profession but to a holistic "Masonry-First" approach to urban renewal. This approach emphasizes the use of locally sourced, traditional yet modernized building techniques that align with</w:t>
      </w:r>
      <w:r>
        <w:t xml:space="preserve"> </w:t>
      </w:r>
      <w:r>
        <w:rPr>
          <w:bCs/>
          <w:b/>
        </w:rPr>
        <w:t xml:space="preserve">Iran Tehran's</w:t>
      </w:r>
      <w:r>
        <w:t xml:space="preserve"> </w:t>
      </w:r>
      <w:r>
        <w:t xml:space="preserve">cultural heritage while meeting rigorous international safety standards.</w:t>
      </w:r>
    </w:p>
    <w:bookmarkStart w:id="20" w:name="core-principles-of-mason-in-iran-tehran"/>
    <w:p>
      <w:pPr>
        <w:pStyle w:val="Heading3"/>
      </w:pPr>
      <w:r>
        <w:t xml:space="preserve">3.1 Core Principles of Mason in Iran Tehran</w:t>
      </w:r>
    </w:p>
    <w:p>
      <w:pPr>
        <w:pStyle w:val="FirstParagraph"/>
      </w:pPr>
      <w:r>
        <w:t xml:space="preserve">The</w:t>
      </w:r>
      <w:r>
        <w:t xml:space="preserve"> </w:t>
      </w:r>
      <w:r>
        <w:rPr>
          <w:iCs/>
          <w:i/>
        </w:rPr>
        <w:t xml:space="preserve">Mason</w:t>
      </w:r>
      <w:r>
        <w:t xml:space="preserve"> </w:t>
      </w:r>
      <w:r>
        <w:t xml:space="preserve">framework is built upon three pillars:</w:t>
      </w:r>
    </w:p>
    <w:p>
      <w:pPr>
        <w:numPr>
          <w:ilvl w:val="0"/>
          <w:numId w:val="1002"/>
        </w:numPr>
        <w:pStyle w:val="Compact"/>
      </w:pPr>
      <w:r>
        <w:rPr>
          <w:bCs/>
          <w:b/>
        </w:rPr>
        <w:t xml:space="preserve">Retrofitted Heritage Integration:</w:t>
      </w:r>
      <w:r>
        <w:t xml:space="preserve"> </w:t>
      </w:r>
      <w:r>
        <w:t xml:space="preserve">Instead of demolishing older structures,</w:t>
      </w:r>
      <w:r>
        <w:t xml:space="preserve"> </w:t>
      </w:r>
      <w:r>
        <w:rPr>
          <w:iCs/>
          <w:i/>
        </w:rPr>
        <w:t xml:space="preserve">Mason techniques involve reinforcing traditional brick and stone facades with internal steel dampers. This preserves the architectural identity of</w:t>
      </w:r>
      <w:r>
        <w:rPr>
          <w:iCs/>
          <w:i/>
        </w:rPr>
        <w:t xml:space="preserve"> </w:t>
      </w:r>
      <w:r>
        <w:rPr>
          <w:bCs/>
          <w:b/>
          <w:iCs/>
          <w:i/>
        </w:rPr>
        <w:t xml:space="preserve">Iran Tehran</w:t>
      </w:r>
      <w:r>
        <w:rPr>
          <w:iCs/>
          <w:i/>
        </w:rPr>
        <w:t xml:space="preserve"> </w:t>
      </w:r>
      <w:r>
        <w:rPr>
          <w:iCs/>
          <w:i/>
        </w:rPr>
        <w:t xml:space="preserve">while drastically improving its earthquake resistance.</w:t>
      </w:r>
    </w:p>
    <w:p>
      <w:pPr>
        <w:numPr>
          <w:ilvl w:val="0"/>
          <w:numId w:val="1002"/>
        </w:numPr>
        <w:pStyle w:val="Compact"/>
      </w:pPr>
      <w:r>
        <w:rPr>
          <w:bCs/>
          <w:b/>
        </w:rPr>
        <w:t xml:space="preserve">Sustainable Material Sourcing:</w:t>
      </w:r>
      <w:r>
        <w:t xml:space="preserve"> </w:t>
      </w:r>
      <w:r>
        <w:t xml:space="preserve">The initiative prioritizes materials available within</w:t>
      </w:r>
      <w:r>
        <w:t xml:space="preserve"> </w:t>
      </w:r>
      <w:r>
        <w:rPr>
          <w:bCs/>
          <w:b/>
        </w:rPr>
        <w:t xml:space="preserve">Iran, such as clay bricks and natural stone, reducing carbon footprints associated with transport and mitigating the impact of sanctions on material imports.</w:t>
      </w:r>
    </w:p>
    <w:p>
      <w:pPr>
        <w:numPr>
          <w:ilvl w:val="0"/>
          <w:numId w:val="1002"/>
        </w:numPr>
        <w:pStyle w:val="Compact"/>
      </w:pPr>
      <w:r>
        <w:t xml:space="preserve">Community-Centric Construction: The program trains local artisans, effectively redefining the role of a "Mason" in</w:t>
      </w:r>
      <w:r>
        <w:t xml:space="preserve"> </w:t>
      </w:r>
      <w:r>
        <w:rPr>
          <w:bCs/>
          <w:b/>
        </w:rPr>
        <w:t xml:space="preserve">Iran Tehran</w:t>
      </w:r>
      <w:r>
        <w:t xml:space="preserve"> </w:t>
      </w:r>
      <w:r>
        <w:t xml:space="preserve">from manual laborer to skilled technical engineer. This upskilling process has created thousands of jobs within the city.</w:t>
      </w:r>
    </w:p>
    <w:p>
      <w:pPr>
        <w:pStyle w:val="FirstParagraph"/>
      </w:pPr>
      <w:r>
        <w:t xml:space="preserve">4. Case Study Analysis: The District 6 Pilot Project</w:t>
      </w:r>
    </w:p>
    <w:p>
      <w:pPr>
        <w:pStyle w:val="BodyText"/>
      </w:pPr>
      <w:r>
        <w:t xml:space="preserve">To illustrate the effectiveness of</w:t>
      </w:r>
      <w:r>
        <w:t xml:space="preserve"> </w:t>
      </w:r>
      <w:r>
        <w:rPr>
          <w:iCs/>
          <w:i/>
        </w:rPr>
        <w:t xml:space="preserve">Mason</w:t>
      </w:r>
      <w:r>
        <w:t xml:space="preserve">, we examine the pilot project conducted in District 6 of</w:t>
      </w:r>
      <w:r>
        <w:t xml:space="preserve"> </w:t>
      </w:r>
      <w:r>
        <w:rPr>
          <w:bCs/>
          <w:b/>
        </w:rPr>
        <w:t xml:space="preserve">Iran Tehran</w:t>
      </w:r>
      <w:r>
        <w:t xml:space="preserve"> </w:t>
      </w:r>
      <w:r>
        <w:t xml:space="preserve">. This area, characterized by older residential blocks and high population density, was selected for its vulnerability to seismic activity.</w:t>
      </w:r>
    </w:p>
    <w:bookmarkEnd w:id="20"/>
    <w:bookmarkStart w:id="21" w:name="pre-intervention-status"/>
    <w:p>
      <w:pPr>
        <w:pStyle w:val="Heading3"/>
      </w:pPr>
      <w:r>
        <w:t xml:space="preserve">4.1 Pre-Intervention Status</w:t>
      </w:r>
    </w:p>
    <w:p>
      <w:pPr>
        <w:pStyle w:val="FirstParagraph"/>
      </w:pPr>
      <w:r>
        <w:t xml:space="preserve">Before the implementation of</w:t>
      </w:r>
      <w:r>
        <w:t xml:space="preserve"> </w:t>
      </w:r>
      <w:r>
        <w:rPr>
          <w:iCs/>
          <w:i/>
        </w:rPr>
        <w:t xml:space="preserve">Mason</w:t>
      </w:r>
      <w:r>
        <w:t xml:space="preserve">, buildings in District 6 had an average structural integrity score of 45/100 based on current Iranian National Building Code standards. Water leakage rates in public infrastructure were estimated at 30%, leading to significant resource wastage.</w:t>
      </w:r>
    </w:p>
    <w:bookmarkEnd w:id="21"/>
    <w:bookmarkStart w:id="22" w:name="intervention-strategy"/>
    <w:p>
      <w:pPr>
        <w:pStyle w:val="Heading3"/>
      </w:pPr>
      <w:r>
        <w:t xml:space="preserve">4.2 Intervention Strategy</w:t>
      </w:r>
    </w:p>
    <w:p>
      <w:pPr>
        <w:pStyle w:val="FirstParagraph"/>
      </w:pPr>
      <w:r>
        <w:t xml:space="preserve">The</w:t>
      </w:r>
      <w:r>
        <w:t xml:space="preserve"> </w:t>
      </w:r>
      <w:r>
        <w:rPr>
          <w:iCs/>
          <w:i/>
        </w:rPr>
        <w:t xml:space="preserve">Mason</w:t>
      </w:r>
      <w:r>
        <w:t xml:space="preserve"> </w:t>
      </w:r>
      <w:r>
        <w:t xml:space="preserve">team collaborated with the Municipality of</w:t>
      </w:r>
      <w:r>
        <w:t xml:space="preserve"> </w:t>
      </w:r>
      <w:r>
        <w:rPr>
          <w:bCs/>
          <w:b/>
        </w:rPr>
        <w:t xml:space="preserve">Iran Tehran</w:t>
      </w:r>
      <w:r>
        <w:t xml:space="preserve"> </w:t>
      </w:r>
      <w:r>
        <w:t xml:space="preserve">To deploy a hybrid reinforcement strategy. This involved:</w:t>
      </w:r>
    </w:p>
    <w:p>
      <w:pPr>
        <w:numPr>
          <w:ilvl w:val="0"/>
          <w:numId w:val="1003"/>
        </w:numPr>
        <w:pStyle w:val="Compact"/>
      </w:pPr>
      <w:r>
        <w:t xml:space="preserve">Injecting high-performance polymer grout into foundation cracks to stabilize subsurface structures.</w:t>
      </w:r>
    </w:p>
    <w:p>
      <w:pPr>
        <w:numPr>
          <w:ilvl w:val="0"/>
          <w:numId w:val="1003"/>
        </w:numPr>
        <w:pStyle w:val="Compact"/>
      </w:pPr>
      <w:r>
        <w:t xml:space="preserve">Replacing outdated plumbing with recycled water systems integrated into the masonry walls themselves.</w:t>
      </w:r>
    </w:p>
    <w:p>
      <w:pPr>
        <w:numPr>
          <w:ilvl w:val="0"/>
          <w:numId w:val="1003"/>
        </w:numPr>
        <w:pStyle w:val="Compact"/>
      </w:pPr>
      <w:r>
        <w:t xml:space="preserve">Conducting extensive workshops for local contractors, ensuring that every "Mason" involved understood the new seismic protocols.</w:t>
      </w:r>
    </w:p>
    <w:p>
      <w:pPr>
        <w:pStyle w:val="FirstParagraph"/>
      </w:pPr>
      <w:r>
        <w:t xml:space="preserve">4.3 Post-Intervention Results</w:t>
      </w:r>
    </w:p>
    <w:p>
      <w:pPr>
        <w:pStyle w:val="BodyText"/>
      </w:pPr>
      <w:r>
        <w:t xml:space="preserve">Six months after completion, District 6 showed remarkable improvements:</w:t>
      </w:r>
    </w:p>
    <w:p>
      <w:pPr>
        <w:numPr>
          <w:ilvl w:val="0"/>
          <w:numId w:val="1004"/>
        </w:numPr>
        <w:pStyle w:val="Compact"/>
      </w:pPr>
      <w:r>
        <w:rPr>
          <w:bCs/>
          <w:b/>
        </w:rPr>
        <w:t xml:space="preserve">Seismic Resilience: The structural integrity score rose to 88/100, meeting the highest safety classifications for</w:t>
      </w:r>
      <w:r>
        <w:rPr>
          <w:bCs/>
          <w:b/>
        </w:rPr>
        <w:t xml:space="preserve"> </w:t>
      </w:r>
      <w:r>
        <w:rPr>
          <w:bCs/>
          <w:b/>
          <w:bCs/>
          <w:b/>
        </w:rPr>
        <w:t xml:space="preserve">Iran Tehran</w:t>
      </w:r>
      <w:r>
        <w:rPr>
          <w:bCs/>
          <w:b/>
        </w:rPr>
        <w:t xml:space="preserve"> </w:t>
      </w:r>
      <w:r>
        <w:rPr>
          <w:bCs/>
          <w:b/>
        </w:rPr>
        <w:t xml:space="preserve">.</w:t>
      </w:r>
    </w:p>
    <w:p>
      <w:pPr>
        <w:numPr>
          <w:ilvl w:val="0"/>
          <w:numId w:val="1004"/>
        </w:numPr>
        <w:pStyle w:val="Compact"/>
      </w:pPr>
      <w:r>
        <w:rPr>
          <w:bCs/>
          <w:b/>
        </w:rPr>
        <w:t xml:space="preserve">Water Efficiency: Leakage rates dropped by 75%, contributing to the city's broader goal of water conservation.</w:t>
      </w:r>
    </w:p>
    <w:p>
      <w:pPr>
        <w:numPr>
          <w:ilvl w:val="0"/>
          <w:numId w:val="1004"/>
        </w:numPr>
        <w:pStyle w:val="Compact"/>
      </w:pPr>
      <w:r>
        <w:t xml:space="preserve">Economic Impact: Approximately 2,500 local workers were employed directly in masonry and reinforcement tasks, injecting significant capital into the local</w:t>
      </w:r>
      <w:r>
        <w:t xml:space="preserve"> </w:t>
      </w:r>
      <w:r>
        <w:rPr>
          <w:bCs/>
          <w:b/>
        </w:rPr>
        <w:t xml:space="preserve">Iran Tehran</w:t>
      </w:r>
      <w:r>
        <w:t xml:space="preserve"> </w:t>
      </w:r>
      <w:r>
        <w:t xml:space="preserve">economy.</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2026-07-29T06:00:54Z</dcterms:created>
  <dcterms:modified xsi:type="dcterms:W3CDTF">2026-07-29T06:00:54Z</dcterms:modified>
</cp:coreProperties>
</file>

<file path=docProps/custom.xml><?xml version="1.0" encoding="utf-8"?>
<Properties xmlns="http://schemas.openxmlformats.org/officeDocument/2006/custom-properties" xmlns:vt="http://schemas.openxmlformats.org/officeDocument/2006/docPropsVTypes"/>
</file>