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Strategic</w:t>
      </w:r>
      <w:r>
        <w:t xml:space="preserve"> </w:t>
      </w:r>
      <w:r>
        <w:t xml:space="preserve">Expansion</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case-study-report"/>
    <w:p>
      <w:pPr>
        <w:pStyle w:val="Heading1"/>
      </w:pPr>
      <w:r>
        <w:t xml:space="preserve">Case Study Report</w:t>
      </w:r>
    </w:p>
    <w:bookmarkStart w:id="21" w:name="X18476f12907c4bfda26e2bab48d524a9b5c24b1"/>
    <w:p>
      <w:pPr>
        <w:pStyle w:val="Heading2"/>
      </w:pPr>
      <w:r>
        <w:rPr>
          <w:bCs/>
          <w:b/>
        </w:rPr>
        <w:t xml:space="preserve">Title:</w:t>
      </w:r>
      <w:r>
        <w:t xml:space="preserve"> </w:t>
      </w:r>
      <w:r>
        <w:t xml:space="preserve">Navigating Cultural Nuances and Digital Integration: The Mason Project in Malaysia, Kuala Lumpur</w:t>
      </w:r>
    </w:p>
    <w:p>
      <w:pPr>
        <w:pStyle w:val="FirstParagraph"/>
      </w:pPr>
      <w:r>
        <w:rPr>
          <w:bCs/>
          <w:b/>
        </w:rPr>
        <w:t xml:space="preserve">Date:</w:t>
      </w:r>
    </w:p>
    <w:p>
      <w:pPr>
        <w:pStyle w:val="BodyText"/>
      </w:pPr>
      <w:r>
        <w:rPr>
          <w:bCs/>
          <w:b/>
        </w:rPr>
        <w:t xml:space="preserve">Date: October 26, 2023</w:t>
      </w:r>
    </w:p>
    <w:bookmarkStart w:id="20" w:name="executive-summary"/>
    <w:p>
      <w:pPr>
        <w:pStyle w:val="Heading3"/>
      </w:pPr>
      <w:r>
        <w:t xml:space="preserve">Executive Summary</w:t>
      </w:r>
    </w:p>
    <w:p>
      <w:pPr>
        <w:pStyle w:val="FirstParagraph"/>
      </w:pPr>
      <w:r>
        <w:t xml:space="preserve">This case study examines the strategic implementation of "Mason," a next-generation smart urban logistics framework developed to address the unique infrastructural and demographic challenges of Malaysia, Kuala Lumpur. The primary objective was to optimize last-mile delivery services while adhering to local cultural norms and regulatory environments. Mason serves as a pivotal case in modern urban planning, demonstrating how technology can be harmonized with the vibrant, multicultural fabric of Southeast Asia’s economic hub.</w:t>
      </w:r>
    </w:p>
    <w:bookmarkEnd w:id="20"/>
    <w:bookmarkEnd w:id="21"/>
    <w:bookmarkStart w:id="22" w:name="introduction"/>
    <w:p>
      <w:pPr>
        <w:pStyle w:val="Heading2"/>
      </w:pPr>
      <w:r>
        <w:rPr>
          <w:bCs/>
          <w:b/>
        </w:rPr>
        <w:t xml:space="preserve">1. Introduction</w:t>
      </w:r>
    </w:p>
    <w:p>
      <w:pPr>
        <w:pStyle w:val="FirstParagraph"/>
      </w:pPr>
      <w:r>
        <w:t xml:space="preserve">In the rapidly evolving landscape of global urbanization, cities face immense pressure to balance efficiency with sustainability and cultural preservation. Malaysia, Kuala Lumpur, stands at the forefront of this transformation in Southeast Asia. As a bustling metropolis known for its mix of traditional heritage and futuristic skyline, it presents a complex environment for new technological interventions. This document explores "Mason," an innovative logistics solution designed specifically for this context. Mason is not merely a software platform but a holistic approach to urban mobility that integrates autonomous delivery pods, AI-driven route optimization, and community-centric service models.</w:t>
      </w:r>
    </w:p>
    <w:p>
      <w:pPr>
        <w:pStyle w:val="BodyText"/>
      </w:pPr>
      <w:r>
        <w:t xml:space="preserve">The relevance of Mason extends beyond mere convenience; it addresses critical issues such as traffic congestion in the city center, carbon emissions, and the need for reliable e-commerce infrastructure. By focusing on Malaysia, Kuala Lumpur as its primary operational theater this case study highlights how local contextual factors dictate global technological standards.</w:t>
      </w:r>
    </w:p>
    <w:bookmarkEnd w:id="22"/>
    <w:bookmarkStart w:id="23" w:name="background-and-context"/>
    <w:p>
      <w:pPr>
        <w:pStyle w:val="Heading2"/>
      </w:pPr>
      <w:r>
        <w:rPr>
          <w:bCs/>
          <w:b/>
        </w:rPr>
        <w:t xml:space="preserve">2. Background and Context</w:t>
      </w:r>
    </w:p>
    <w:p>
      <w:pPr>
        <w:pStyle w:val="FirstParagraph"/>
      </w:pPr>
      <w:r>
        <w:t xml:space="preserve">Kuala Lumpur is a city of contrasts. It boasts some of the world’s most iconic skyscrapers, including the Petronas Twin Towers, yet it also relies heavily on traditional road networks that frequently suffer from congestion during peak hours. The population is diverse, comprising Malay, Chinese, Indian, and indigenous communities, each with distinct purchasing habits and cultural expectations regarding service delivery.</w:t>
      </w:r>
    </w:p>
    <w:p>
      <w:pPr>
        <w:pStyle w:val="BodyText"/>
      </w:pPr>
      <w:r>
        <w:t xml:space="preserve">The rise of e-commerce in the region has accelerated demand for fast delivery services. However existing infrastructure struggles to cope with the volume of parcels generated by platforms like Shopee and Lazada. Furthermore environmental concerns have led the Malaysian government to introduce stricter emissions regulations, pushing companies to seek greener alternatives. Mason was conceived in response to these dual pressures: the need for speed and efficiency, and the imperative for sustainability.</w:t>
      </w:r>
    </w:p>
    <w:bookmarkEnd w:id="23"/>
    <w:bookmarkStart w:id="24" w:name="the-mason-solution"/>
    <w:p>
      <w:pPr>
        <w:pStyle w:val="Heading2"/>
      </w:pPr>
      <w:r>
        <w:rPr>
          <w:bCs/>
          <w:b/>
        </w:rPr>
        <w:t xml:space="preserve">3. The Mason Solution</w:t>
      </w:r>
    </w:p>
    <w:p>
      <w:pPr>
        <w:pStyle w:val="FirstParagraph"/>
      </w:pPr>
      <w:r>
        <w:t xml:space="preserve">Mason operates on a three-pillar framework tailored specifically for Malaysia Kuala Lumpur:</w:t>
      </w:r>
    </w:p>
    <w:p>
      <w:pPr>
        <w:numPr>
          <w:ilvl w:val="0"/>
          <w:numId w:val="1001"/>
        </w:numPr>
        <w:pStyle w:val="Compact"/>
      </w:pPr>
      <w:r>
        <w:rPr>
          <w:bCs/>
          <w:b/>
        </w:rPr>
        <w:t xml:space="preserve">Cultural Sensitivity in Design:</w:t>
      </w:r>
      <w:r>
        <w:t xml:space="preserve">The interface and operational protocols of Mason were designed with input from local sociologists. For instance, delivery times are adjusted to respect prayer times and festive periods such as Hari Raya Aidilfitri and Chinese New Year, ensuring that the service aligns with the rhythmic cultural calendar of Malaysia Kuala Lumpur.</w:t>
      </w:r>
    </w:p>
    <w:p>
      <w:pPr>
        <w:numPr>
          <w:ilvl w:val="0"/>
          <w:numId w:val="1001"/>
        </w:numPr>
        <w:pStyle w:val="Compact"/>
      </w:pPr>
      <w:r>
        <w:rPr>
          <w:bCs/>
          <w:b/>
        </w:rPr>
        <w:t xml:space="preserve">Adaptive Infrastructure:</w:t>
      </w:r>
      <w:r>
        <w:t xml:space="preserve">Mason utilizes low-speed autonomous pods that navigate narrow alleyways in older residential areas while integrating with high-capacity electric hubs in commercial districts. This hybrid approach ensures coverage across both modern condominiums and traditional landed properties common in the region.</w:t>
      </w:r>
    </w:p>
    <w:p>
      <w:pPr>
        <w:numPr>
          <w:ilvl w:val="0"/>
          <w:numId w:val="1001"/>
        </w:numPr>
        <w:pStyle w:val="Compact"/>
      </w:pPr>
      <w:r>
        <w:rPr>
          <w:bCs/>
          <w:b/>
        </w:rPr>
        <w:t xml:space="preserve">Data Privacy and Trust:</w:t>
      </w:r>
      <w:r>
        <w:t xml:space="preserve">Given the heightened awareness of data security globally, Mason incorporates end-to-end encryption and local data hosting servers within Malaysia to comply with national cybersecurity guidelines, thereby building trust among users in Kuala Lumpur.</w:t>
      </w:r>
    </w:p>
    <w:bookmarkEnd w:id="24"/>
    <w:bookmarkStart w:id="25" w:name="implementation-strategy"/>
    <w:p>
      <w:pPr>
        <w:pStyle w:val="Heading2"/>
      </w:pPr>
      <w:r>
        <w:rPr>
          <w:bCs/>
          <w:b/>
        </w:rPr>
        <w:t xml:space="preserve">4. Implementation Strategy</w:t>
      </w:r>
    </w:p>
    <w:p>
      <w:pPr>
        <w:pStyle w:val="FirstParagraph"/>
      </w:pPr>
      <w:r>
        <w:t xml:space="preserve">The rollout of Mason in Malaysia Kuala Lumpur was phased over twelve months. The initial phase targeted the Golden Triangle area, including Bukit Bintang and KLCC, where foot traffic and commercial density are highest. Partnerships were established with local municipal authorities to secure permits for autonomous vehicle testing, emphasizing safety and pedestrian priority.</w:t>
      </w:r>
    </w:p>
    <w:p>
      <w:pPr>
        <w:pStyle w:val="BodyText"/>
      </w:pPr>
      <w:r>
        <w:t xml:space="preserve">A key component of the strategy was community engagement. Town hall meetings were held in various districts to educate residents about Mason’s operations. Local businesses were offered incentives to become "Mason Hubs," acting as micro-fulfillment centers that reduce travel distances for final deliveries.</w:t>
      </w:r>
    </w:p>
    <w:bookmarkEnd w:id="25"/>
    <w:bookmarkStart w:id="26" w:name="challenges-and-solutions"/>
    <w:p>
      <w:pPr>
        <w:pStyle w:val="Heading2"/>
      </w:pPr>
      <w:r>
        <w:rPr>
          <w:bCs/>
          <w:b/>
        </w:rPr>
        <w:t xml:space="preserve">5. Challenges and Solutions</w:t>
      </w:r>
    </w:p>
    <w:p>
      <w:pPr>
        <w:pStyle w:val="FirstParagraph"/>
      </w:pPr>
      <w:r>
        <w:rPr>
          <w:iCs/>
          <w:i/>
        </w:rPr>
        <w:t xml:space="preserve">Linguistic Diversity:</w:t>
      </w:r>
      <w:r>
        <w:t xml:space="preserve">Kuala Lumpur is a multilingual city. Mason’s customer support and navigation systems had to be fully localized in Bahasa Malaysia, Mandarin, Tamil, and English to ensure accessibility for all demographics.</w:t>
      </w:r>
    </w:p>
    <w:p>
      <w:pPr>
        <w:pStyle w:val="BodyText"/>
      </w:pPr>
      <w:r>
        <w:t xml:space="preserve">Rainy Season Logistics:Malaysia experiences heavy monsoon rains which can disrupt outdoor operations. Mason equipped its pods with weather-resistant sensors and developed dynamic rerouting algorithms that prioritize covered walkways and indoor drop-off points during extreme weather events, ensuring reliability throughout the year.</w:t>
      </w:r>
    </w:p>
    <w:p>
      <w:pPr>
        <w:pStyle w:val="BodyText"/>
      </w:pPr>
      <w:r>
        <w:t xml:space="preserve">Cultural Acceptance:In some conservative areas, there was initial hesitation toward autonomous vehicles interacting with pedestrians. Mason addressed this through transparent educational campaigns and by deploying human ambassadors who explained the technology’s safety features to skeptical community members.</w:t>
      </w:r>
    </w:p>
    <w:bookmarkEnd w:id="26"/>
    <w:bookmarkStart w:id="27" w:name="results-and-impact"/>
    <w:p>
      <w:pPr>
        <w:pStyle w:val="Heading2"/>
      </w:pPr>
      <w:r>
        <w:rPr>
          <w:bCs/>
          <w:b/>
        </w:rPr>
        <w:t xml:space="preserve">6. Results and Impact</w:t>
      </w:r>
    </w:p>
    <w:p>
      <w:pPr>
        <w:pStyle w:val="FirstParagraph"/>
      </w:pPr>
      <w:r>
        <w:t xml:space="preserve">Six months post-launch, Mason has achieved remarkable success in Malaysia Kuala Lumpur. Key metrics include:</w:t>
      </w:r>
    </w:p>
    <w:p>
      <w:pPr>
        <w:numPr>
          <w:ilvl w:val="0"/>
          <w:numId w:val="1002"/>
        </w:numPr>
        <w:pStyle w:val="Compact"/>
      </w:pPr>
      <w:r>
        <w:t xml:space="preserve">A 35% reduction in last-mile delivery emissions in pilot zones.</w:t>
      </w:r>
    </w:p>
    <w:p>
      <w:pPr>
        <w:numPr>
          <w:ilvl w:val="0"/>
          <w:numId w:val="1002"/>
        </w:numPr>
        <w:pStyle w:val="Compact"/>
      </w:pPr>
      <w:r>
        <w:t xml:space="preserve">A 20% increase in customer satisfaction scores due to culturally adapted service timings.</w:t>
      </w:r>
    </w:p>
    <w:p>
      <w:pPr>
        <w:numPr>
          <w:ilvl w:val="0"/>
          <w:numId w:val="1002"/>
        </w:numPr>
        <w:pStyle w:val="Compact"/>
      </w:pPr>
      <w:r>
        <w:t xml:space="preserve">Savings of approximately 15% per delivery for partner merchants compared to traditional courier services.</w:t>
      </w:r>
    </w:p>
    <w:p>
      <w:pPr>
        <w:pStyle w:val="FirstParagraph"/>
      </w:pPr>
      <w:r>
        <w:t xml:space="preserve">Beyond quantitative data, Mason has become a symbol of modern Malaysian innovation. It demonstrates how technology can respect and enhance local culture rather than replace it. The project has attracted international attention, positioning Malaysia Kuala Lumpur as a testbed for smart city solutions in the Global South.</w:t>
      </w:r>
    </w:p>
    <w:bookmarkEnd w:id="27"/>
    <w:bookmarkStart w:id="28" w:name="conclusion"/>
    <w:p>
      <w:pPr>
        <w:pStyle w:val="Heading2"/>
      </w:pPr>
      <w:r>
        <w:rPr>
          <w:bCs/>
          <w:b/>
        </w:rPr>
        <w:t xml:space="preserve">7. Conclusion</w:t>
      </w:r>
    </w:p>
    <w:p>
      <w:pPr>
        <w:pStyle w:val="FirstParagraph"/>
      </w:pPr>
      <w:r>
        <w:t xml:space="preserve">The Mason case study illustrates that successful technological integration requires deep understanding of local contexts. In Malaysia Kuala Lumpur, the convergence of diverse cultural practices, infrastructural limitations, and environmental goals created a unique challenge that standard global solutions could not meet. Mason’s success lies in its adaptability—it is a solution born from the specific needs of Malaysia Kuala Lumpur.</w:t>
      </w:r>
    </w:p>
    <w:p>
      <w:pPr>
        <w:pStyle w:val="BodyText"/>
      </w:pPr>
      <w:r>
        <w:t xml:space="preserve">For other cities looking to implement similar systems, the lessons are clear: engage with the community, respect local customs, and design infrastructure that is resilient to local climate conditions. Mason serves as a blueprint for how technology can serve humanity in harmony with cultural identity.</w:t>
      </w:r>
    </w:p>
    <w:bookmarkEnd w:id="28"/>
    <w:bookmarkStart w:id="29" w:name="recommendations"/>
    <w:p>
      <w:pPr>
        <w:pStyle w:val="Heading2"/>
      </w:pPr>
      <w:r>
        <w:rPr>
          <w:bCs/>
          <w:b/>
        </w:rPr>
        <w:t xml:space="preserve">8. Recommendations</w:t>
      </w:r>
    </w:p>
    <w:p>
      <w:pPr>
        <w:numPr>
          <w:ilvl w:val="0"/>
          <w:numId w:val="1003"/>
        </w:numPr>
        <w:pStyle w:val="Compact"/>
      </w:pPr>
      <w:r>
        <w:rPr>
          <w:bCs/>
          <w:b/>
        </w:rPr>
        <w:t xml:space="preserve">Scalability:</w:t>
      </w:r>
      <w:r>
        <w:t xml:space="preserve">Mason should expand to secondary cities in Malaysia such as Penang and Johor Bahru, adapting models based on lessons learned in Kuala Lumpur.</w:t>
      </w:r>
    </w:p>
    <w:p>
      <w:pPr>
        <w:numPr>
          <w:ilvl w:val="0"/>
          <w:numId w:val="1003"/>
        </w:numPr>
        <w:pStyle w:val="Compact"/>
      </w:pPr>
      <w:r>
        <w:rPr>
          <w:bCs/>
          <w:b/>
        </w:rPr>
        <w:t xml:space="preserve">Governance:</w:t>
      </w:r>
      <w:r>
        <w:t xml:space="preserve">Continued collaboration with Malaysian regulators is essential to shape future policies regarding autonomous vehicles.</w:t>
      </w:r>
    </w:p>
    <w:p>
      <w:pPr>
        <w:numPr>
          <w:ilvl w:val="0"/>
          <w:numId w:val="1003"/>
        </w:numPr>
        <w:pStyle w:val="Compact"/>
      </w:pPr>
      <w:r>
        <w:rPr>
          <w:bCs/>
          <w:b/>
        </w:rPr>
        <w:t xml:space="preserve">Sustainability:</w:t>
      </w:r>
      <w:r>
        <w:t xml:space="preserve">Further investment in solar-powered charging hubs will enhance Mason’s environmental credentials, aligning with Malaysia’s commitment to net-zero emissions.</w:t>
      </w:r>
    </w:p>
    <w:p>
      <w:pPr>
        <w:pStyle w:val="FirstParagraph"/>
      </w:pPr>
      <w:r>
        <w:t xml:space="preserve">This case study confirms that Mason is not just a logistics provider but a vital component of the sustainable urban future for Malaysia Kuala Lumpur and beyond.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Strategic Expansion in Malaysia, Kuala Lumpur</dc:title>
  <dc:creator/>
  <cp:keywords/>
  <dcterms:created xsi:type="dcterms:W3CDTF">2026-07-29T20:47:00Z</dcterms:created>
  <dcterms:modified xsi:type="dcterms:W3CDTF">2026-07-29T20:47:00Z</dcterms:modified>
</cp:coreProperties>
</file>

<file path=docProps/custom.xml><?xml version="1.0" encoding="utf-8"?>
<Properties xmlns="http://schemas.openxmlformats.org/officeDocument/2006/custom-properties" xmlns:vt="http://schemas.openxmlformats.org/officeDocument/2006/docPropsVTypes"/>
</file>