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Mexico</w:t>
      </w:r>
      <w:r>
        <w:t xml:space="preserve"> </w:t>
      </w:r>
      <w:r>
        <w:t xml:space="preserve">City</w:t>
      </w:r>
    </w:p>
    <w:bookmarkStart w:id="30" w:name="X3d5f84ca85003078213952bb8ee89bc13bed1f4"/>
    <w:p>
      <w:pPr>
        <w:pStyle w:val="Heading1"/>
      </w:pPr>
      <w:r>
        <w:t xml:space="preserve">Strategic Market Entry and Operational Excellence: A Case Study on Mason in Mexico City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Mexico City (Ciudad de México)</w:t>
      </w:r>
      <w:r>
        <w:br/>
      </w:r>
      <w:r>
        <w:rPr>
          <w:bCs/>
          <w:b/>
        </w:rPr>
        <w:t xml:space="preserve">Focal Entity:</w:t>
      </w:r>
      <w:r>
        <w:t xml:space="preserve"> </w:t>
      </w:r>
      <w:r>
        <w:t xml:space="preserve">Mason</w:t>
      </w:r>
    </w:p>
    <w:bookmarkStart w:id="20" w:name="executive-summary"/>
    <w:p>
      <w:pPr>
        <w:pStyle w:val="Heading2"/>
      </w:pPr>
      <w:r>
        <w:t xml:space="preserve">1. Executive Summary</w:t>
      </w:r>
    </w:p>
    <w:p>
      <w:pPr>
        <w:pStyle w:val="FirstParagraph"/>
      </w:pPr>
      <w:r>
        <w:t xml:space="preserve">This case study examines the strategic deployment, operational challenges, and market adaptation strategies of</w:t>
      </w:r>
      <w:r>
        <w:t xml:space="preserve"> </w:t>
      </w:r>
      <w:r>
        <w:t xml:space="preserve">Mason</w:t>
      </w:r>
      <w:r>
        <w:t xml:space="preserve">, a leading provider of integrated commercial and residential solutions, within the dynamic economic landscape of</w:t>
      </w:r>
      <w:r>
        <w:t xml:space="preserve"> </w:t>
      </w:r>
      <w:r>
        <w:rPr>
          <w:bCs/>
          <w:b/>
        </w:rPr>
        <w:t xml:space="preserve">Mexico City</w:t>
      </w:r>
      <w:r>
        <w:t xml:space="preserve">. As one of the most populous metropolitan areas in North America, Mexico City presents a unique convergence of high-density urban living, complex logistical infrastructure requirements, and a rapidly evolving consumer base. The purpose of this document is to analyze how Mason has navigated the intricacies of doing business in this specific geographic and cultural context. By focusing on local partnership models, supply chain resilience, and customer-centric service delivery, Mason aims to establish a sustainable competitive advantage in the heart of</w:t>
      </w:r>
      <w:r>
        <w:t xml:space="preserve"> </w:t>
      </w:r>
      <w:r>
        <w:rPr>
          <w:bCs/>
          <w:b/>
        </w:rPr>
        <w:t xml:space="preserve">Mexico City</w:t>
      </w:r>
      <w:r>
        <w:t xml:space="preserve">.</w:t>
      </w:r>
    </w:p>
    <w:bookmarkEnd w:id="20"/>
    <w:bookmarkStart w:id="21" w:name="background-the-context-of-mexico-city"/>
    <w:p>
      <w:pPr>
        <w:pStyle w:val="Heading2"/>
      </w:pPr>
      <w:r>
        <w:t xml:space="preserve">2. Background: The Context of Mexico City</w:t>
      </w:r>
    </w:p>
    <w:p>
      <w:pPr>
        <w:pStyle w:val="FirstParagraph"/>
      </w:pPr>
      <w:r>
        <w:rPr>
          <w:bCs/>
          <w:b/>
        </w:rPr>
        <w:t xml:space="preserve">Mexico City</w:t>
      </w:r>
      <w:r>
        <w:t xml:space="preserve">, historically known as the Federal District before its constitutional change, serves as the political, cultural, and economic hub of Mexico. With a metropolitan population exceeding twenty million people, it represents one of the largest urban markets globally. The city is characterized by distinct neighborhoods (colonias), each with varying socioeconomic statuses, infrastructural developments, and consumer behaviors. For international or national entities expanding operations here, understanding these micro-dynamics is crucial.</w:t>
      </w:r>
    </w:p>
    <w:p>
      <w:pPr>
        <w:pStyle w:val="BodyText"/>
      </w:pPr>
      <w:r>
        <w:t xml:space="preserve">The infrastructure in</w:t>
      </w:r>
      <w:r>
        <w:t xml:space="preserve"> </w:t>
      </w:r>
      <w:r>
        <w:rPr>
          <w:bCs/>
          <w:b/>
        </w:rPr>
        <w:t xml:space="preserve">Mexico City</w:t>
      </w:r>
      <w:r>
        <w:t xml:space="preserve"> </w:t>
      </w:r>
      <w:r>
        <w:t xml:space="preserve">faces significant pressures due to traffic congestion, altitude-related logistical challenges, and varying levels of digital connectivity across different districts. Furthermore, the regulatory environment involves complex labor laws and municipal regulations that differ from other regions in Mexico or neighboring countries. It is within this complex ecosystem that</w:t>
      </w:r>
      <w:r>
        <w:t xml:space="preserve"> </w:t>
      </w:r>
      <w:r>
        <w:t xml:space="preserve">Mason</w:t>
      </w:r>
      <w:r>
        <w:t xml:space="preserve"> </w:t>
      </w:r>
      <w:r>
        <w:t xml:space="preserve">identified an opportunity to introduce its specialized services, targeting both the growing middle class and corporate entities seeking reliable operational support.</w:t>
      </w:r>
    </w:p>
    <w:bookmarkEnd w:id="21"/>
    <w:bookmarkStart w:id="25" w:name="masons-strategic-approach"/>
    <w:p>
      <w:pPr>
        <w:pStyle w:val="Heading2"/>
      </w:pPr>
      <w:r>
        <w:t xml:space="preserve">3. Mason’s Strategic Approach</w:t>
      </w:r>
    </w:p>
    <w:p>
      <w:pPr>
        <w:pStyle w:val="FirstParagraph"/>
      </w:pPr>
      <w:r>
        <w:t xml:space="preserve">Mason</w:t>
      </w:r>
      <w:r>
        <w:t xml:space="preserve"> </w:t>
      </w:r>
      <w:r>
        <w:t xml:space="preserve">entered the market with a hypothesis that traditional service providers in</w:t>
      </w:r>
      <w:r>
        <w:t xml:space="preserve"> </w:t>
      </w:r>
      <w:r>
        <w:rPr>
          <w:bCs/>
          <w:b/>
        </w:rPr>
        <w:t xml:space="preserve">Mexico City</w:t>
      </w:r>
      <w:r>
        <w:t xml:space="preserve"> </w:t>
      </w:r>
      <w:r>
        <w:t xml:space="preserve">lacked transparency, technological integration, and consistent quality control. To address this gap, Mason adopted a multi-phased entry strategy:</w:t>
      </w:r>
    </w:p>
    <w:bookmarkStart w:id="22" w:name="local-partnership-and-localization"/>
    <w:p>
      <w:pPr>
        <w:pStyle w:val="Heading3"/>
      </w:pPr>
      <w:r>
        <w:t xml:space="preserve">3.1 Local Partnership and Localization</w:t>
      </w:r>
    </w:p>
    <w:p>
      <w:pPr>
        <w:pStyle w:val="FirstParagraph"/>
      </w:pPr>
      <w:r>
        <w:t xml:space="preserve">A critical factor for success in</w:t>
      </w:r>
      <w:r>
        <w:t xml:space="preserve"> </w:t>
      </w:r>
      <w:r>
        <w:rPr>
          <w:bCs/>
          <w:b/>
        </w:rPr>
        <w:t xml:space="preserve">Mexico City</w:t>
      </w:r>
      <w:r>
        <w:t xml:space="preserve"> </w:t>
      </w:r>
      <w:r>
        <w:t xml:space="preserve">was the establishment of strong local partnerships. Mason recognized that navigating municipal permits, labor unions, and real estate acquisitions required deep local knowledge. Consequently, the company formed joint ventures with established Mexican firms that had existing footprints in key boroughs such as Polanco, Condesa, and Santa Fe. This approach allowed Mason to leverage existing relationships while bringing its proprietary technology and operational standards.</w:t>
      </w:r>
    </w:p>
    <w:bookmarkEnd w:id="22"/>
    <w:bookmarkStart w:id="23" w:name="technology-driven-logistics"/>
    <w:p>
      <w:pPr>
        <w:pStyle w:val="Heading3"/>
      </w:pPr>
      <w:r>
        <w:t xml:space="preserve">3.2 Technology-Driven Logistics</w:t>
      </w:r>
    </w:p>
    <w:p>
      <w:pPr>
        <w:pStyle w:val="FirstParagraph"/>
      </w:pPr>
      <w:r>
        <w:t xml:space="preserve">To combat the notorious traffic congestion in</w:t>
      </w:r>
      <w:r>
        <w:t xml:space="preserve"> </w:t>
      </w:r>
      <w:r>
        <w:rPr>
          <w:bCs/>
          <w:b/>
        </w:rPr>
        <w:t xml:space="preserve">Mexico City</w:t>
      </w:r>
      <w:r>
        <w:t xml:space="preserve">, Mason implemented an advanced route optimization system. This AI-driven platform adjusts delivery and service windows in real-time based on traffic data, weather conditions, and road closures common in the capital. Additionally, Mason deployed a user-friendly mobile application that allows clients to track services transparently, addressing the trust deficit often found in informal service sectors.</w:t>
      </w:r>
    </w:p>
    <w:bookmarkEnd w:id="23"/>
    <w:bookmarkStart w:id="24" w:name="talent-acquisition-and-training"/>
    <w:p>
      <w:pPr>
        <w:pStyle w:val="Heading3"/>
      </w:pPr>
      <w:r>
        <w:t xml:space="preserve">3.3 Talent Acquisition and Training</w:t>
      </w:r>
    </w:p>
    <w:p>
      <w:pPr>
        <w:pStyle w:val="FirstParagraph"/>
      </w:pPr>
      <w:r>
        <w:t xml:space="preserve">Hiring locally was paramount. Mason invested heavily in training programs tailored to the workforce of</w:t>
      </w:r>
      <w:r>
        <w:t xml:space="preserve"> </w:t>
      </w:r>
      <w:r>
        <w:rPr>
          <w:bCs/>
          <w:b/>
        </w:rPr>
        <w:t xml:space="preserve">Mexico City</w:t>
      </w:r>
      <w:r>
        <w:t xml:space="preserve">, focusing not only on technical skills but also on customer service etiquette aligned with local cultural nuances. By offering competitive wages and clear career progression paths, Mason reduced turnover rates and built a loyal team that serves as the face of the brand in highly diverse communities.</w:t>
      </w:r>
    </w:p>
    <w:bookmarkEnd w:id="24"/>
    <w:bookmarkEnd w:id="25"/>
    <w:bookmarkStart w:id="26" w:name="operational-challenges-and-solutions"/>
    <w:p>
      <w:pPr>
        <w:pStyle w:val="Heading2"/>
      </w:pPr>
      <w:r>
        <w:t xml:space="preserve">4. Operational Challenges and Solutions</w:t>
      </w:r>
    </w:p>
    <w:p>
      <w:pPr>
        <w:pStyle w:val="FirstParagraph"/>
      </w:pPr>
      <w:r>
        <w:rPr>
          <w:bCs/>
          <w:b/>
        </w:rPr>
        <w:t xml:space="preserve">The Altitude Factor:</w:t>
      </w:r>
      <w:r>
        <w:br/>
      </w:r>
      <w:r>
        <w:t xml:space="preserve">One unique physical challenge in operating in</w:t>
      </w:r>
      <w:r>
        <w:t xml:space="preserve"> </w:t>
      </w:r>
      <w:r>
        <w:rPr>
          <w:bCs/>
          <w:b/>
        </w:rPr>
        <w:t xml:space="preserve">Mexico City</w:t>
      </w:r>
      <w:r>
        <w:t xml:space="preserve">, located at approximately 2,240 meters above sea level, is the impact on equipment performance and personnel efficiency. Mason conducted rigorous testing of its hardware and vehicle fleets to ensure optimal performance under reduced oxygen conditions. Adjustments were made to engine tuning and cooling systems, ensuring reliability even during peak operational hours.</w:t>
      </w:r>
    </w:p>
    <w:p>
      <w:pPr>
        <w:pStyle w:val="BodyText"/>
      </w:pPr>
      <w:r>
        <w:rPr>
          <w:bCs/>
          <w:b/>
        </w:rPr>
        <w:t xml:space="preserve">Security Concerns:</w:t>
      </w:r>
      <w:r>
        <w:br/>
      </w:r>
      <w:r>
        <w:t xml:space="preserve">Security remains a sensitive issue in large metropolitan areas like</w:t>
      </w:r>
      <w:r>
        <w:t xml:space="preserve"> </w:t>
      </w:r>
      <w:r>
        <w:rPr>
          <w:bCs/>
          <w:b/>
        </w:rPr>
        <w:t xml:space="preserve">Mexico City</w:t>
      </w:r>
      <w:r>
        <w:t xml:space="preserve">. Mason implemented strict protocols for asset protection and employee safety. This included GPS tracking for all field personnel, secure storage solutions at client sites, and collaboration with local security agencies. Transparency with clients regarding these measures helped build confidence, particularly among high-net-worth individuals in exclusive neighborhoods.</w:t>
      </w:r>
    </w:p>
    <w:p>
      <w:pPr>
        <w:pStyle w:val="BodyText"/>
      </w:pPr>
      <w:r>
        <w:rPr>
          <w:bCs/>
          <w:b/>
        </w:rPr>
        <w:t xml:space="preserve">Regulatory Compliance:</w:t>
      </w:r>
      <w:r>
        <w:br/>
      </w:r>
      <w:r>
        <w:t xml:space="preserve">The bureaucratic landscape in</w:t>
      </w:r>
      <w:r>
        <w:t xml:space="preserve"> </w:t>
      </w:r>
      <w:r>
        <w:rPr>
          <w:bCs/>
          <w:b/>
        </w:rPr>
        <w:t xml:space="preserve">Mexico City</w:t>
      </w:r>
      <w:r>
        <w:t xml:space="preserve"> </w:t>
      </w:r>
      <w:r>
        <w:t xml:space="preserve">can be labyrinthine. Mason dedicated a significant portion of its initial budget to legal compliance and regulatory navigation. This involved securing specific licenses for operating within the federal entity’s jurisdiction, adhering to environmental regulations regarding waste disposal, and ensuring full compliance with federal labor laws which are strictly enforced in the capital.</w:t>
      </w:r>
    </w:p>
    <w:bookmarkEnd w:id="26"/>
    <w:bookmarkStart w:id="27" w:name="market-reception-and-impact"/>
    <w:p>
      <w:pPr>
        <w:pStyle w:val="Heading2"/>
      </w:pPr>
      <w:r>
        <w:t xml:space="preserve">5. Market Reception and Impact</w:t>
      </w:r>
    </w:p>
    <w:p>
      <w:pPr>
        <w:pStyle w:val="FirstParagraph"/>
      </w:pPr>
      <w:r>
        <w:t xml:space="preserve">Six months post-launch,</w:t>
      </w:r>
      <w:r>
        <w:t xml:space="preserve"> </w:t>
      </w:r>
      <w:r>
        <w:t xml:space="preserve">Mason</w:t>
      </w:r>
      <w:r>
        <w:t xml:space="preserve"> </w:t>
      </w:r>
      <w:r>
        <w:t xml:space="preserve">reported a 30% year-over-year growth in customer acquisition within its target sectors. Client feedback highlighted the reliability of services, the professionalism of the staff, and the ease of digital interaction as primary drivers for adoption. In neighborhoods like Roma Norte and Juárez, where cosmopolitan trends align closely with Mason’s brand image, penetration rates were particularly strong.</w:t>
      </w:r>
    </w:p>
    <w:p>
      <w:pPr>
        <w:pStyle w:val="BodyText"/>
      </w:pPr>
      <w:r>
        <w:t xml:space="preserve">Furthermore, Mason’s presence has had a positive ripple effect on local employment. By formalizing jobs that were previously part of the informal economy, the company contributed to the economic stability of</w:t>
      </w:r>
      <w:r>
        <w:t xml:space="preserve"> </w:t>
      </w:r>
      <w:r>
        <w:rPr>
          <w:bCs/>
          <w:b/>
        </w:rPr>
        <w:t xml:space="preserve">Mexico City</w:t>
      </w:r>
      <w:r>
        <w:t xml:space="preserve">. Corporate clients appreciated the standardized reporting and accountability, which streamlined their own operational audits.</w:t>
      </w:r>
    </w:p>
    <w:bookmarkEnd w:id="27"/>
    <w:bookmarkStart w:id="28" w:name="future-outlook-for-mason-in-mexico-city"/>
    <w:p>
      <w:pPr>
        <w:pStyle w:val="Heading2"/>
      </w:pPr>
      <w:r>
        <w:t xml:space="preserve">6. Future Outlook for Mason in Mexico City</w:t>
      </w:r>
    </w:p>
    <w:p>
      <w:pPr>
        <w:pStyle w:val="FirstParagraph"/>
      </w:pPr>
      <w:r>
        <w:t xml:space="preserve">Looking ahead, Mason plans to expand its service portfolio to include sustainable and green solutions, aligning with the growing environmental consciousness among residents of</w:t>
      </w:r>
      <w:r>
        <w:t xml:space="preserve"> </w:t>
      </w:r>
      <w:r>
        <w:rPr>
          <w:bCs/>
          <w:b/>
        </w:rPr>
        <w:t xml:space="preserve">Mexico City</w:t>
      </w:r>
      <w:r>
        <w:t xml:space="preserve">. The company is also exploring partnerships with local startups to integrate electric vehicles into its fleet, thereby reducing its carbon footprint in a city that frequently battles air quality issues.</w:t>
      </w:r>
    </w:p>
    <w:p>
      <w:pPr>
        <w:pStyle w:val="BodyText"/>
      </w:pPr>
      <w:r>
        <w:t xml:space="preserve">Additionally, Mason intends to deepen its digital ecosystem by offering predictive maintenance services powered by IoT (Internet of Things) devices. This shift from reactive to proactive service models is expected to further differentiate</w:t>
      </w:r>
      <w:r>
        <w:t xml:space="preserve"> </w:t>
      </w:r>
      <w:r>
        <w:t xml:space="preserve">Mason</w:t>
      </w:r>
      <w:r>
        <w:t xml:space="preserve"> </w:t>
      </w:r>
      <w:r>
        <w:t xml:space="preserve">in the competitive landscape of</w:t>
      </w:r>
      <w:r>
        <w:t xml:space="preserve"> </w:t>
      </w:r>
      <w:r>
        <w:rPr>
          <w:bCs/>
          <w:b/>
        </w:rPr>
        <w:t xml:space="preserve">Mexico City</w:t>
      </w:r>
      <w:r>
        <w:t xml:space="preserve">.</w:t>
      </w:r>
    </w:p>
    <w:bookmarkEnd w:id="28"/>
    <w:bookmarkStart w:id="29" w:name="conclusion"/>
    <w:p>
      <w:pPr>
        <w:pStyle w:val="Heading2"/>
      </w:pPr>
      <w:r>
        <w:t xml:space="preserve">7. Conclusion</w:t>
      </w:r>
    </w:p>
    <w:p>
      <w:pPr>
        <w:pStyle w:val="FirstParagraph"/>
      </w:pPr>
      <w:r>
        <w:t xml:space="preserve">The case of Mason demonstrates that success in complex urban markets like</w:t>
      </w:r>
      <w:r>
        <w:t xml:space="preserve"> </w:t>
      </w:r>
      <w:r>
        <w:rPr>
          <w:bCs/>
          <w:b/>
        </w:rPr>
        <w:t xml:space="preserve">Mexico City</w:t>
      </w:r>
      <w:r>
        <w:t xml:space="preserve"> </w:t>
      </w:r>
      <w:r>
        <w:t xml:space="preserve">requires more than just capital investment; it demands cultural empathy, technological innovation, and operational resilience. By localizing its approach while maintaining global standards, Mason has positioned itself as a trusted partner for businesses and residents alike. As the city continues to evolve economically and socially, Mason remains committed to adapting its strategies to meet the changing needs of its community in</w:t>
      </w:r>
      <w:r>
        <w:t xml:space="preserve"> </w:t>
      </w:r>
      <w:r>
        <w:rPr>
          <w:bCs/>
          <w:b/>
        </w:rPr>
        <w:t xml:space="preserve">Mexico City</w:t>
      </w:r>
      <w:r>
        <w:t xml:space="preserve">.</w:t>
      </w:r>
    </w:p>
    <w:p>
      <w:pPr>
        <w:pStyle w:val="BodyText"/>
      </w:pPr>
      <w:r>
        <w:t xml:space="preserve">This case study serves as a blueprint for other entities looking to enter similar high-density, culturally rich markets. It underscores that while challenges such as logistics, regulation, and security are significant, they can be overcome through strategic planning and a deep respect for local context. For Mason, the journey in</w:t>
      </w:r>
      <w:r>
        <w:t xml:space="preserve"> </w:t>
      </w:r>
      <w:r>
        <w:rPr>
          <w:bCs/>
          <w:b/>
        </w:rPr>
        <w:t xml:space="preserve">Mexico City</w:t>
      </w:r>
      <w:r>
        <w:t xml:space="preserve"> </w:t>
      </w:r>
      <w:r>
        <w:t xml:space="preserve">is not just about market share; it is about building lasting value for a city that never sleeps.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Mexico City</dc:title>
  <dc:creator/>
  <dc:language>en</dc:language>
  <cp:keywords/>
  <dcterms:created xsi:type="dcterms:W3CDTF">2026-07-29T10:27:33Z</dcterms:created>
  <dcterms:modified xsi:type="dcterms:W3CDTF">2026-07-29T10:27:33Z</dcterms:modified>
</cp:coreProperties>
</file>

<file path=docProps/custom.xml><?xml version="1.0" encoding="utf-8"?>
<Properties xmlns="http://schemas.openxmlformats.org/officeDocument/2006/custom-properties" xmlns:vt="http://schemas.openxmlformats.org/officeDocument/2006/docPropsVTypes"/>
</file>