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Architecting</w:t>
      </w:r>
      <w:r>
        <w:t xml:space="preserve"> </w:t>
      </w:r>
      <w:r>
        <w:t xml:space="preserve">Sustainable</w:t>
      </w:r>
      <w:r>
        <w:t xml:space="preserve"> </w:t>
      </w:r>
      <w:r>
        <w:t xml:space="preserve">Urban</w:t>
      </w:r>
      <w:r>
        <w:t xml:space="preserve"> </w:t>
      </w:r>
      <w:r>
        <w:t xml:space="preserve">Living</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c6f9293745f511d167dded6bd956e71cfef6df7"/>
    <w:p>
      <w:pPr>
        <w:pStyle w:val="Heading1"/>
      </w:pPr>
      <w:r>
        <w:t xml:space="preserve">Case Study: Mason – Architecting Sustainable Urban Living in New Zealand Auckland</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 Post-Occupancy Evaluation Phase</w:t>
      </w:r>
      <w:r>
        <w:br/>
      </w:r>
      <w:r>
        <w:rPr>
          <w:bCs/>
          <w:b/>
        </w:rPr>
        <w:t xml:space="preserve">Location:</w:t>
      </w:r>
      <w:r>
        <w:t xml:space="preserve"> </w:t>
      </w:r>
      <w:r>
        <w:t xml:space="preserve">New Zealand Auckland</w:t>
      </w:r>
    </w:p>
    <w:bookmarkStart w:id="20" w:name="executive-summary"/>
    <w:p>
      <w:pPr>
        <w:pStyle w:val="Heading2"/>
      </w:pPr>
      <w:r>
        <w:t xml:space="preserve">Executive Summary</w:t>
      </w:r>
    </w:p>
    <w:p>
      <w:pPr>
        <w:pStyle w:val="FirstParagraph"/>
      </w:pPr>
      <w:r>
        <w:t xml:space="preserve">This case study examines the residential development project undertaken by</w:t>
      </w:r>
      <w:r>
        <w:t xml:space="preserve"> </w:t>
      </w:r>
      <w:r>
        <w:rPr>
          <w:bCs/>
          <w:b/>
        </w:rPr>
        <w:t xml:space="preserve">Mason</w:t>
      </w:r>
      <w:r>
        <w:t xml:space="preserve">, a forward-thinking architectural and construction firm specializing in high-density, eco-conscious housing. The primary objective was to develop a sustainable, multi-generational living complex within the bustling urban environment of</w:t>
      </w:r>
      <w:r>
        <w:t xml:space="preserve"> </w:t>
      </w:r>
      <w:r>
        <w:rPr>
          <w:bCs/>
          <w:b/>
        </w:rPr>
        <w:t xml:space="preserve">New Zealand Auckland</w:t>
      </w:r>
      <w:r>
        <w:t xml:space="preserve">. As one of the most dynamic cities in the South Pacific, Auckland presents unique challenges regarding land scarcity, seismic resilience, and environmental sustainability. This document details how Mason addressed these challenges through innovative design principles, local material sourcing, and community-centric planning.</w:t>
      </w:r>
    </w:p>
    <w:bookmarkEnd w:id="20"/>
    <w:bookmarkStart w:id="21" w:name="Xaeca223de4eb91ee481d8bf27d2f11e265e0d10"/>
    <w:p>
      <w:pPr>
        <w:pStyle w:val="Heading2"/>
      </w:pPr>
      <w:r>
        <w:t xml:space="preserve">The Challenge: Urban Density Meets Environmental Responsibility</w:t>
      </w:r>
    </w:p>
    <w:p>
      <w:pPr>
        <w:pStyle w:val="FirstParagraph"/>
      </w:pPr>
      <w:r>
        <w:rPr>
          <w:bCs/>
          <w:b/>
        </w:rPr>
        <w:t xml:space="preserve">New Zealand Auckland</w:t>
      </w:r>
      <w:r>
        <w:t xml:space="preserve"> </w:t>
      </w:r>
      <w:r>
        <w:t xml:space="preserve">is currently experiencing a housing crisis characterized by high prices and limited availability of affordable homes. Simultaneously, the city is under pressure to meet its 2050 carbon neutrality goals set by the Auckland Council. Traditional construction methods often fail to balance these two critical needs, resulting in either high-emission buildings or unaffordable luxury units.</w:t>
      </w:r>
    </w:p>
    <w:p>
      <w:pPr>
        <w:pStyle w:val="BodyText"/>
      </w:pPr>
      <w:r>
        <w:t xml:space="preserve">Mason identified a specific site in the Ponsonby-Roskill corridor, an area undergoing significant gentrification and urban renewal. The challenge for Mason was to maximize density without compromising on quality of life, natural light, or thermal efficiency. Furthermore, given that</w:t>
      </w:r>
      <w:r>
        <w:t xml:space="preserve"> </w:t>
      </w:r>
      <w:r>
        <w:rPr>
          <w:bCs/>
          <w:b/>
        </w:rPr>
        <w:t xml:space="preserve">New Zealand Auckland</w:t>
      </w:r>
      <w:r>
        <w:t xml:space="preserve"> </w:t>
      </w:r>
      <w:r>
        <w:t xml:space="preserve">is located in a seismically active zone, structural integrity had to be paramount.</w:t>
      </w:r>
    </w:p>
    <w:bookmarkEnd w:id="21"/>
    <w:bookmarkStart w:id="26" w:name="Xca7400a4a37c05259328976c1434b06e1ade2a9"/>
    <w:p>
      <w:pPr>
        <w:pStyle w:val="Heading2"/>
      </w:pPr>
      <w:r>
        <w:t xml:space="preserve">The Solution: Mason’s Integrated Design Approach</w:t>
      </w:r>
    </w:p>
    <w:p>
      <w:pPr>
        <w:pStyle w:val="FirstParagraph"/>
      </w:pPr>
      <w:r>
        <w:t xml:space="preserve">Mason adopted a holistic design philosophy that integrated architecture with landscape and engineering from the earliest stages. The project, named "The Roskill Haven," was conceptualized not just as a building but as an ecosystem. Key elements of Mason’s solution included:</w:t>
      </w:r>
    </w:p>
    <w:bookmarkStart w:id="22" w:name="passive-solar-design"/>
    <w:p>
      <w:pPr>
        <w:pStyle w:val="Heading3"/>
      </w:pPr>
      <w:r>
        <w:t xml:space="preserve">1. Passive Solar Design</w:t>
      </w:r>
    </w:p>
    <w:p>
      <w:pPr>
        <w:pStyle w:val="FirstParagraph"/>
      </w:pPr>
      <w:r>
        <w:t xml:space="preserve">To reduce energy consumption in the temperate yet variable climate of</w:t>
      </w:r>
      <w:r>
        <w:t xml:space="preserve"> </w:t>
      </w:r>
      <w:r>
        <w:rPr>
          <w:bCs/>
          <w:b/>
        </w:rPr>
        <w:t xml:space="preserve">New Zealand Auckland</w:t>
      </w:r>
      <w:r>
        <w:t xml:space="preserve">, Mason oriented the building to maximize northern exposure. This allowed for maximum natural light penetration during winter months while using overhangs to provide shade during summer, reducing reliance on artificial lighting and air conditioning.</w:t>
      </w:r>
    </w:p>
    <w:bookmarkEnd w:id="22"/>
    <w:bookmarkStart w:id="23" w:name="use-of-local-and-sustainable-materials"/>
    <w:p>
      <w:pPr>
        <w:pStyle w:val="Heading3"/>
      </w:pPr>
      <w:r>
        <w:t xml:space="preserve">2. Use of Local and Sustainable Materials</w:t>
      </w:r>
    </w:p>
    <w:p>
      <w:pPr>
        <w:pStyle w:val="FirstParagraph"/>
      </w:pPr>
      <w:r>
        <w:t xml:space="preserve">Mason prioritized locally sourced materials to reduce the carbon footprint associated with transportation. The structure utilized cross-laminated timber (CLT) for non-load-bearing walls, a material that sequesters carbon rather than emitting it. Additionally, the façade was clad in weathered steel and local stone, ensuring the building blended aesthetically with Auckland’s rugged volcanic landscape.</w:t>
      </w:r>
    </w:p>
    <w:bookmarkEnd w:id="23"/>
    <w:bookmarkStart w:id="24" w:name="seismic-resilience"/>
    <w:p>
      <w:pPr>
        <w:pStyle w:val="Heading3"/>
      </w:pPr>
      <w:r>
        <w:t xml:space="preserve">3. Seismic Resilience</w:t>
      </w:r>
    </w:p>
    <w:p>
      <w:pPr>
        <w:pStyle w:val="FirstParagraph"/>
      </w:pPr>
      <w:r>
        <w:t xml:space="preserve">In response to the geological realities of</w:t>
      </w:r>
      <w:r>
        <w:t xml:space="preserve"> </w:t>
      </w:r>
      <w:r>
        <w:rPr>
          <w:bCs/>
          <w:b/>
        </w:rPr>
        <w:t xml:space="preserve">New Zealand Auckland</w:t>
      </w:r>
      <w:r>
        <w:t xml:space="preserve">, Mason employed base isolation technology. This engineering marvel allows the building to "float" on bearings, absorbing seismic shocks and protecting the structural integrity of the home during earthquakes, a crucial feature for any modern development in this region.</w:t>
      </w:r>
    </w:p>
    <w:bookmarkEnd w:id="24"/>
    <w:bookmarkStart w:id="25" w:name="water-and-waste-management"/>
    <w:p>
      <w:pPr>
        <w:pStyle w:val="Heading3"/>
      </w:pPr>
      <w:r>
        <w:t xml:space="preserve">4. Water and Waste Management</w:t>
      </w:r>
    </w:p>
    <w:p>
      <w:pPr>
        <w:pStyle w:val="FirstParagraph"/>
      </w:pPr>
      <w:r>
        <w:t xml:space="preserve">The project incorporated a greywater recycling system where water from sinks and showers is filtered and reused for toilet flushing and garden irrigation. Rainwater harvesting tanks were also installed to supplement the water supply, reducing pressure on the municipal network.</w:t>
      </w:r>
    </w:p>
    <w:bookmarkEnd w:id="25"/>
    <w:bookmarkEnd w:id="26"/>
    <w:bookmarkStart w:id="27" w:name="implementation-process"/>
    <w:p>
      <w:pPr>
        <w:pStyle w:val="Heading2"/>
      </w:pPr>
      <w:r>
        <w:t xml:space="preserve">Implementation Process</w:t>
      </w:r>
    </w:p>
    <w:p>
      <w:pPr>
        <w:pStyle w:val="FirstParagraph"/>
      </w:pPr>
      <w:r>
        <w:t xml:space="preserve">Mason’s implementation strategy focused heavily on stakeholder engagement. Recognizing that</w:t>
      </w:r>
      <w:r>
        <w:t xml:space="preserve"> </w:t>
      </w:r>
      <w:r>
        <w:rPr>
          <w:bCs/>
          <w:b/>
        </w:rPr>
        <w:t xml:space="preserve">New Zealand Auckland</w:t>
      </w:r>
      <w:r>
        <w:t xml:space="preserve"> </w:t>
      </w:r>
      <w:r>
        <w:t xml:space="preserve">has a diverse demographic, Mason held numerous community consultations to ensure the design met the needs of young professionals, families, and retirees alike.</w:t>
      </w:r>
    </w:p>
    <w:p>
      <w:pPr>
        <w:pStyle w:val="BodyText"/>
      </w:pPr>
      <w:r>
        <w:t xml:space="preserve">The construction phase was meticulously managed to minimize noise and disruption to the existing neighborhood. Mason utilized prefabricated components manufactured in off-site facilities in South Auckland. This approach not only accelerated the construction timeline by 20% but also reduced waste on-site by nearly 90%. The precision of factory manufacturing ensured higher quality control, a hallmark of Mason’s brand.</w:t>
      </w:r>
    </w:p>
    <w:p>
      <w:pPr>
        <w:pStyle w:val="BodyText"/>
      </w:pPr>
      <w:r>
        <w:rPr>
          <w:bCs/>
          <w:b/>
        </w:rPr>
        <w:t xml:space="preserve">Key Statistic:</w:t>
      </w:r>
      <w:r>
        <w:t xml:space="preserve"> </w:t>
      </w:r>
      <w:r>
        <w:t xml:space="preserve">By using prefabrication and sustainable materials, Mason achieved a 40% reduction in overall construction costs compared to traditional on-site builds for similar luxury units in</w:t>
      </w:r>
      <w:r>
        <w:t xml:space="preserve"> </w:t>
      </w:r>
      <w:r>
        <w:rPr>
          <w:bCs/>
          <w:b/>
        </w:rPr>
        <w:t xml:space="preserve">New Zealand Auckland</w:t>
      </w:r>
      <w:r>
        <w:t xml:space="preserve">.</w:t>
      </w:r>
    </w:p>
    <w:bookmarkEnd w:id="27"/>
    <w:bookmarkStart w:id="28" w:name="outcomes-and-impact"/>
    <w:p>
      <w:pPr>
        <w:pStyle w:val="Heading2"/>
      </w:pPr>
      <w:r>
        <w:t xml:space="preserve">Outcomes and Impact</w:t>
      </w:r>
    </w:p>
    <w:p>
      <w:pPr>
        <w:pStyle w:val="FirstParagraph"/>
      </w:pPr>
      <w:r>
        <w:t xml:space="preserve">The completion of The Roskill Haven has had significant implications for the local community and Mason’s portfolio.</w:t>
      </w:r>
    </w:p>
    <w:p>
      <w:pPr>
        <w:numPr>
          <w:ilvl w:val="0"/>
          <w:numId w:val="1001"/>
        </w:numPr>
        <w:pStyle w:val="Compact"/>
      </w:pPr>
      <w:r>
        <w:rPr>
          <w:bCs/>
          <w:b/>
        </w:rPr>
        <w:t xml:space="preserve">Social Cohesion:</w:t>
      </w:r>
      <w:r>
        <w:t xml:space="preserve">The development includes shared communal gardens, rooftop terraces, and co-working spaces. These areas have fostered a strong sense of community among residents, reducing social isolation often found in high-rise living.</w:t>
      </w:r>
    </w:p>
    <w:p>
      <w:pPr>
        <w:numPr>
          <w:ilvl w:val="0"/>
          <w:numId w:val="1001"/>
        </w:numPr>
        <w:pStyle w:val="Compact"/>
      </w:pPr>
      <w:r>
        <w:rPr>
          <w:bCs/>
          <w:b/>
        </w:rPr>
        <w:t xml:space="preserve">Economic Viability:</w:t>
      </w:r>
      <w:r>
        <w:t xml:space="preserve">The units sold out within three months of launch. The affordability achieved through Mason’s efficient design model proved that sustainable luxury does not have to be exorbitantly expensive.</w:t>
      </w:r>
    </w:p>
    <w:p>
      <w:pPr>
        <w:numPr>
          <w:ilvl w:val="0"/>
          <w:numId w:val="1001"/>
        </w:numPr>
        <w:pStyle w:val="Compact"/>
      </w:pPr>
      <w:r>
        <w:rPr>
          <w:bCs/>
          <w:b/>
        </w:rPr>
        <w:t xml:space="preserve">Environmental Performance:</w:t>
      </w:r>
      <w:r>
        <w:t xml:space="preserve">The building has achieved a Homestar Rating of 6 (Excellent), one of the highest sustainability standards in</w:t>
      </w:r>
      <w:r>
        <w:t xml:space="preserve"> </w:t>
      </w:r>
      <w:r>
        <w:rPr>
          <w:bCs/>
          <w:b/>
        </w:rPr>
        <w:t xml:space="preserve">New Zealand Auckland</w:t>
      </w:r>
      <w:r>
        <w:t xml:space="preserve">. Early energy bills indicate that residents are using 50% less energy than comparable apartment complexes.</w:t>
      </w:r>
    </w:p>
    <w:bookmarkEnd w:id="28"/>
    <w:bookmarkStart w:id="29" w:name="critical-analysis-and-lessons-learned"/>
    <w:p>
      <w:pPr>
        <w:pStyle w:val="Heading2"/>
      </w:pPr>
      <w:r>
        <w:t xml:space="preserve">Critical Analysis and Lessons Learned</w:t>
      </w:r>
    </w:p>
    <w:p>
      <w:pPr>
        <w:pStyle w:val="FirstParagraph"/>
      </w:pPr>
      <w:r>
        <w:t xml:space="preserve">Mason’s project highlights several key lessons for developers operating in</w:t>
      </w:r>
      <w:r>
        <w:t xml:space="preserve"> </w:t>
      </w:r>
      <w:r>
        <w:rPr>
          <w:bCs/>
          <w:b/>
        </w:rPr>
        <w:t xml:space="preserve">New Zealand Auckland</w:t>
      </w:r>
      <w:r>
        <w:t xml:space="preserve">.</w:t>
      </w:r>
    </w:p>
    <w:p>
      <w:pPr>
        <w:pStyle w:val="BodyText"/>
      </w:pPr>
      <w:r>
        <w:rPr>
          <w:bCs/>
          <w:b/>
        </w:rPr>
        <w:t xml:space="preserve">The Importance of Local Context:</w:t>
      </w:r>
      <w:r>
        <w:t xml:space="preserve">A one-size-fits-all approach to sustainable design does not work. Mason succeeded by adapting global green building principles to the specific climatic and cultural context of</w:t>
      </w:r>
      <w:r>
        <w:t xml:space="preserve"> </w:t>
      </w:r>
      <w:r>
        <w:rPr>
          <w:bCs/>
          <w:b/>
        </w:rPr>
        <w:t xml:space="preserve">New Zealand Auckland</w:t>
      </w:r>
      <w:r>
        <w:t xml:space="preserve">. For instance, the inclusion of extensive outdoor spaces was critical because Aucklanders have a lifestyle deeply connected to the outdoors.</w:t>
      </w:r>
    </w:p>
    <w:p>
      <w:pPr>
        <w:pStyle w:val="BodyText"/>
      </w:pPr>
      <w:r>
        <w:rPr>
          <w:bCs/>
          <w:b/>
        </w:rPr>
        <w:t xml:space="preserve">Regulatory Navigation:</w:t>
      </w:r>
      <w:r>
        <w:t xml:space="preserve">Navigating the consenting process in</w:t>
      </w:r>
      <w:r>
        <w:t xml:space="preserve"> </w:t>
      </w:r>
      <w:r>
        <w:rPr>
          <w:bCs/>
          <w:b/>
        </w:rPr>
        <w:t xml:space="preserve">New Zealand Auckland</w:t>
      </w:r>
      <w:r>
        <w:t xml:space="preserve"> </w:t>
      </w:r>
      <w:r>
        <w:t xml:space="preserve">can be complex. Mason’s early engagement with council planners and engineers prevented costly delays. This proactive approach serves as a model for future projects.</w:t>
      </w:r>
    </w:p>
    <w:p>
      <w:pPr>
        <w:pStyle w:val="BodyText"/>
      </w:pPr>
      <w:r>
        <w:rPr>
          <w:bCs/>
          <w:b/>
        </w:rPr>
        <w:t xml:space="preserve">Balancing Density and Livability:</w:t>
      </w:r>
      <w:r>
        <w:t xml:space="preserve">Mason demonstrated that high density does not equate to poor livability. By prioritizing natural light, ventilation, and communal spaces, they created an environment where residents feel spaciousness despite the compact footprint of individual units.</w:t>
      </w:r>
    </w:p>
    <w:bookmarkEnd w:id="29"/>
    <w:bookmarkStart w:id="30" w:name="conclusion"/>
    <w:p>
      <w:pPr>
        <w:pStyle w:val="Heading2"/>
      </w:pPr>
      <w:r>
        <w:t xml:space="preserve">Conclusion</w:t>
      </w:r>
    </w:p>
    <w:p>
      <w:pPr>
        <w:pStyle w:val="FirstParagraph"/>
      </w:pPr>
      <w:r>
        <w:t xml:space="preserve">The Mason project in</w:t>
      </w:r>
      <w:r>
        <w:t xml:space="preserve"> </w:t>
      </w:r>
      <w:r>
        <w:rPr>
          <w:bCs/>
          <w:b/>
        </w:rPr>
        <w:t xml:space="preserve">New Zealand Auckland</w:t>
      </w:r>
      <w:r>
        <w:t xml:space="preserve"> </w:t>
      </w:r>
      <w:r>
        <w:t xml:space="preserve">stands as a testament to what is possible when innovation meets responsibility. By addressing the urgent need for affordable housing while adhering to strict environmental standards, Mason has set a new benchmark for urban development. The success of this case study suggests that future developments in</w:t>
      </w:r>
      <w:r>
        <w:t xml:space="preserve"> </w:t>
      </w:r>
      <w:r>
        <w:rPr>
          <w:bCs/>
          <w:b/>
        </w:rPr>
        <w:t xml:space="preserve">New Zealand Auckland</w:t>
      </w:r>
      <w:r>
        <w:t xml:space="preserve"> </w:t>
      </w:r>
      <w:r>
        <w:t xml:space="preserve">must look beyond traditional construction methods and embrace integrated, sustainable design solutions.</w:t>
      </w:r>
    </w:p>
    <w:p>
      <w:pPr>
        <w:pStyle w:val="BodyText"/>
      </w:pPr>
      <w:r>
        <w:t xml:space="preserve">Mason’s approach proves that it is possible to build homes that are not only structurally sound and environmentally friendly but also socially vibrant. As</w:t>
      </w:r>
      <w:r>
        <w:t xml:space="preserve"> </w:t>
      </w:r>
      <w:r>
        <w:rPr>
          <w:bCs/>
          <w:b/>
        </w:rPr>
        <w:t xml:space="preserve">New Zealand Auckland</w:t>
      </w:r>
      <w:r>
        <w:t xml:space="preserve"> </w:t>
      </w:r>
      <w:r>
        <w:t xml:space="preserve">continues to grow, models like Mason’s will be essential in shaping a resilient, equitable, and sustainable urban future. The lessons learned from this project will undoubtedly influence policy discussions and architectural trends across the broader Pacific region.</w:t>
      </w:r>
    </w:p>
    <w:p>
      <w:pPr>
        <w:pStyle w:val="BodyText"/>
      </w:pPr>
      <w:r>
        <w:t xml:space="preserve">In conclusion, Mason has not just built an apartment complex; they have constructed a blueprint for the future of living in</w:t>
      </w:r>
      <w:r>
        <w:t xml:space="preserve"> </w:t>
      </w:r>
      <w:r>
        <w:rPr>
          <w:bCs/>
          <w:b/>
        </w:rPr>
        <w:t xml:space="preserve">New Zealand Auckland</w:t>
      </w:r>
      <w:r>
        <w:t xml:space="preserve">. Their commitment to sustainability, community, and innovation serves as an inspiring case study for architects, developers, and policymakers alike.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Architecting Sustainable Urban Living in New Zealand Auckland</dc:title>
  <dc:creator/>
  <cp:keywords/>
  <dcterms:created xsi:type="dcterms:W3CDTF">2026-07-29T14:26:42Z</dcterms:created>
  <dcterms:modified xsi:type="dcterms:W3CDTF">2026-07-29T14:26:42Z</dcterms:modified>
</cp:coreProperties>
</file>

<file path=docProps/custom.xml><?xml version="1.0" encoding="utf-8"?>
<Properties xmlns="http://schemas.openxmlformats.org/officeDocument/2006/custom-properties" xmlns:vt="http://schemas.openxmlformats.org/officeDocument/2006/docPropsVTypes"/>
</file>