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Mason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20" w:name="X12a255496fa9101c10c514772b12bd39d1d7915"/>
    <w:p>
      <w:pPr>
        <w:pStyle w:val="Heading1"/>
      </w:pPr>
      <w:r>
        <w:t xml:space="preserve">The Transformational Impact of Mason in Nigeria Abuja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 Phase One</w:t>
      </w:r>
      <w:r>
        <w:br/>
      </w:r>
      <w:r>
        <w:rPr>
          <w:bCs/>
          <w:b/>
        </w:rPr>
        <w:t xml:space="preserve">Locus Focus: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Mason in Nigeria Abuja</dc:title>
  <dc:creator/>
  <dc:language>en</dc:language>
  <cp:keywords/>
  <dcterms:created xsi:type="dcterms:W3CDTF">2026-09-25T16:06:34Z</dcterms:created>
  <dcterms:modified xsi:type="dcterms:W3CDTF">2026-09-25T16:06:34Z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