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bc4c4eb87628e8d8855fde3b71fe9d24d7e8a42"/>
    <w:p>
      <w:pPr>
        <w:pStyle w:val="Heading1"/>
      </w:pPr>
      <w:r>
        <w:t xml:space="preserve">Mason in Russia Saint Petersburg: A Strategic Infrastructure Case Study</w:t>
      </w:r>
    </w:p>
    <w:p>
      <w:pPr>
        <w:pStyle w:val="FirstParagraph"/>
      </w:pPr>
      <w:r>
        <w:rPr>
          <w:bCs/>
          <w:b/>
        </w:rPr>
        <w:t xml:space="preserve">Note on Terminology:</w:t>
      </w:r>
      <w:r>
        <w:t xml:space="preserve"> </w:t>
      </w:r>
      <w:r>
        <w:t xml:space="preserve">In the context of this specific Case Study regarding Russia Saint Petersburg, the term "Mason" refers to a specialized industrial and architectural maintenance entity, rather than a fraternal organization. This distinction is critical for understanding the logistical and cultural dynamics involved in urban renewal projects within this historic region.</w:t>
      </w:r>
    </w:p>
    <w:bookmarkStart w:id="20" w:name="introduction-and-contextual-background"/>
    <w:p>
      <w:pPr>
        <w:pStyle w:val="Heading2"/>
      </w:pPr>
      <w:r>
        <w:t xml:space="preserve">1. Introduction and Contextual Background</w:t>
      </w:r>
    </w:p>
    <w:p>
      <w:pPr>
        <w:pStyle w:val="FirstParagraph"/>
      </w:pPr>
      <w:r>
        <w:t xml:space="preserve">The city of Russia Saint Petersburg stands as a monumental testament to imperial history, architectural grandeur, and complex urban planning challenges. Founded by Peter the Great on the banks of the Neva River, this metropolis requires constant preservation efforts to maintain its UNESCO World Heritage status. Within this intricate ecosystem operates "Mason," a pivotal entity responsible for structural integrity assessments and historical facade restoration. This Case Study explores how Mason navigates the unique environmental, regulatory, and cultural landscapes of Russia Saint Petersburg to deliver sustainable urban solutions.</w:t>
      </w:r>
    </w:p>
    <w:p>
      <w:pPr>
        <w:pStyle w:val="BodyText"/>
      </w:pPr>
      <w:r>
        <w:t xml:space="preserve">The necessity of such a detailed Case Study arises from the increasing frequency of extreme weather events in Northern Europe, which disproportionately affect older masonry structures found throughout Russia Saint Petersburg. As water tables rise and freeze-thaw cycles intensify, traditional repair methods are failing. Mason has emerged as a leader in adapting ancient techniques to modern climate realities, serving as a model for heritage conservation specialists globally.</w:t>
      </w:r>
    </w:p>
    <w:bookmarkEnd w:id="20"/>
    <w:bookmarkStart w:id="21" w:name="X5c90b7f64fa312d3393f68580d95a1ff936827f"/>
    <w:p>
      <w:pPr>
        <w:pStyle w:val="Heading2"/>
      </w:pPr>
      <w:r>
        <w:t xml:space="preserve">2. The Challenge: Environmental Pressures on Historic Architecture</w:t>
      </w:r>
    </w:p>
    <w:p>
      <w:pPr>
        <w:pStyle w:val="FirstParagraph"/>
      </w:pPr>
      <w:r>
        <w:t xml:space="preserve">Russia Saint Petersburg is characterized by high humidity, prolonged winters, and acidic rain resulting from industrial emissions in surrounding regions. For structures built in the 18th and 19th centuries, these conditions are particularly damaging to limestone and sandstone facades. The primary challenge faced by Mason was not merely cosmetic repair but structural stabilization without altering the historical aesthetic of the city.</w:t>
      </w:r>
    </w:p>
    <w:p>
      <w:pPr>
        <w:pStyle w:val="BodyText"/>
      </w:pPr>
      <w:r>
        <w:t xml:space="preserve">The specific problem identified in this Case Study involved three major landmarks: a Neoclassical theater on Nevsky Prospect, a baroque residence in Kolpino, and a maritime warehouse along the Fontanka River. In all three instances, water infiltration had caused significant spalling of stone surfaces. Traditional cement-based repairs were exacerbating the issue by trapping moisture inside the porous stones. Mason identified that any intervention required breathable materials and advanced moisture management systems tailored specifically for Russia Saint Petersburg’s microclimate.</w:t>
      </w:r>
    </w:p>
    <w:bookmarkEnd w:id="21"/>
    <w:bookmarkStart w:id="22" w:name="Xaef5ec92ada1e03b7101eee098f68fa063caf51"/>
    <w:p>
      <w:pPr>
        <w:pStyle w:val="Heading2"/>
      </w:pPr>
      <w:r>
        <w:t xml:space="preserve">3. The Approach: Integrating Tradition with Technology</w:t>
      </w:r>
    </w:p>
    <w:p>
      <w:pPr>
        <w:pStyle w:val="FirstParagraph"/>
      </w:pPr>
      <w:r>
        <w:t xml:space="preserve">Mason adopted a multi-phased approach to address these challenges, ensuring that every step aligned with the preservation mandates of Russia Saint Petersburg. The first phase involved non-invasive diagnostic testing using ground-penetrating radar and infrared thermography to map internal decay. This allowed Mason to target interventions precisely, minimizing physical disruption to heritage sites.</w:t>
      </w:r>
    </w:p>
    <w:p>
      <w:pPr>
        <w:pStyle w:val="BodyText"/>
      </w:pPr>
      <w:r>
        <w:t xml:space="preserve">Secondly, Mason developed a proprietary lime-based mortar mix that mimics the chemical composition of historical binders used in Russia Saint Petersburg during the Imperial era. This mixture allows structures to "breathe," expelling moisture rather than trapping it. By collaborating with local chemists and historians, Mason ensured that the materials were not only functional but also historically accurate, satisfying both engineering requirements and cultural preservation laws.</w:t>
      </w:r>
    </w:p>
    <w:p>
      <w:pPr>
        <w:pStyle w:val="BodyText"/>
      </w:pPr>
      <w:r>
        <w:t xml:space="preserve">Furthermore, the Case Study highlights Mason’s implementation of drone-based monitoring systems. These drones provide continuous data on structural shifts and surface erosion rates. This real-time feedback loop enables proactive maintenance rather than reactive repairs, a significant shift in how Russia Saint Petersburg manages its architectural heritage.</w:t>
      </w:r>
    </w:p>
    <w:bookmarkEnd w:id="22"/>
    <w:bookmarkStart w:id="23" w:name="execution-and-stakeholder-engagement"/>
    <w:p>
      <w:pPr>
        <w:pStyle w:val="Heading2"/>
      </w:pPr>
      <w:r>
        <w:t xml:space="preserve">4. Execution and Stakeholder Engagement</w:t>
      </w:r>
    </w:p>
    <w:p>
      <w:pPr>
        <w:pStyle w:val="FirstParagraph"/>
      </w:pPr>
      <w:r>
        <w:t xml:space="preserve">The execution phase of this Case Study required delicate stakeholder management. In Russia Saint Petersburg, public opinion plays a crucial role in urban development projects. Residents are deeply attached to their city’s visual identity, and any perceived mishandling of heritage sites can lead to significant backlash. Mason addressed this by establishing community liaison offices where local residents could view progress reports and provide feedback.</w:t>
      </w:r>
    </w:p>
    <w:p>
      <w:pPr>
        <w:pStyle w:val="BodyText"/>
      </w:pPr>
      <w:r>
        <w:t xml:space="preserve">Additionally, Mason worked closely with the Ministry of Culture in Russia Saint Petersburg. The regulatory environment in Russia is strict regarding changes to protected landmarks. Mason’s transparent reporting and adherence to international conservation charters helped streamline approval processes. This collaboration demonstrated that modern industrial practices could coexist harmoniously with rigorous heritage protection laws.</w:t>
      </w:r>
    </w:p>
    <w:bookmarkEnd w:id="23"/>
    <w:bookmarkStart w:id="24" w:name="results-and-impact"/>
    <w:p>
      <w:pPr>
        <w:pStyle w:val="Heading2"/>
      </w:pPr>
      <w:r>
        <w:t xml:space="preserve">5. Results and Impact</w:t>
      </w:r>
    </w:p>
    <w:p>
      <w:pPr>
        <w:pStyle w:val="FirstParagraph"/>
      </w:pPr>
      <w:r>
        <w:t xml:space="preserve">The results of Mason’s interventions have been transformative for the sites involved in this Case Study. Post-intervention monitoring over a two-year period showed a 90% reduction in water infiltration rates compared to previous repair attempts. The aesthetic integrity of the buildings was preserved, with no visible modern artifacts detracting from their historical appearance.</w:t>
      </w:r>
    </w:p>
    <w:p>
      <w:pPr>
        <w:pStyle w:val="BodyText"/>
      </w:pPr>
      <w:r>
        <w:t xml:space="preserve">For Russia Saint Petersburg as a whole, this Case Study illustrates the viability of sustainable heritage management. Tourism numbers have remained stable or increased slightly in restored areas, indicating that preservation efforts do not negatively impact economic vitality. Instead, they enhance the city’s appeal by ensuring its historic charm remains intact for future generations.</w:t>
      </w:r>
    </w:p>
    <w:bookmarkEnd w:id="24"/>
    <w:bookmarkStart w:id="25" w:name="lessons-learned-and-future-implications"/>
    <w:p>
      <w:pPr>
        <w:pStyle w:val="Heading2"/>
      </w:pPr>
      <w:r>
        <w:t xml:space="preserve">6. Lessons Learned and Future Implications</w:t>
      </w:r>
    </w:p>
    <w:p>
      <w:pPr>
        <w:pStyle w:val="FirstParagraph"/>
      </w:pPr>
      <w:r>
        <w:t xml:space="preserve">This Case Study underscores several critical lessons for other cities facing similar challenges in Russia and beyond. First, it highlights the importance of material science innovation in heritage conservation. Second, it demonstrates that community engagement is not just a public relations exercise but a fundamental component of project success.</w:t>
      </w:r>
    </w:p>
    <w:p>
      <w:pPr>
        <w:pStyle w:val="BodyText"/>
      </w:pPr>
      <w:r>
        <w:t xml:space="preserve">Looking forward, Mason plans to expand its operations across Russia Saint Petersburg and other historic cities in Northern Russia. The methodologies developed here—combining traditional craftsmanship with high-tech diagnostics—offer a replicable framework for urban preservation. As climate change continues to threaten historical infrastructure, the model established by Mason serves as a beacon of hope for maintaining our built heritage.</w:t>
      </w:r>
    </w:p>
    <w:bookmarkEnd w:id="25"/>
    <w:bookmarkStart w:id="26" w:name="conclusion"/>
    <w:p>
      <w:pPr>
        <w:pStyle w:val="Heading2"/>
      </w:pPr>
      <w:r>
        <w:t xml:space="preserve">7. Conclusion</w:t>
      </w:r>
    </w:p>
    <w:p>
      <w:pPr>
        <w:pStyle w:val="FirstParagraph"/>
      </w:pPr>
      <w:r>
        <w:t xml:space="preserve">In conclusion, this Case Study provides a comprehensive analysis of how Mason successfully addresses the complex challenges of preserving architectural heritage in Russia Saint Petersburg. By respecting historical context while embracing technological innovation, Mason has set a new standard for urban maintenance. The story of Mason is not just about fixing buildings; it is about safeguarding the soul of Russia Saint Petersburg against the ravages of time and climate.</w:t>
      </w:r>
    </w:p>
    <w:p>
      <w:pPr>
        <w:pStyle w:val="BodyText"/>
      </w:pPr>
      <w:r>
        <w:t xml:space="preserve">The synergy between industrial expertise and cultural respect defines this success. As global cities grapple with aging infrastructure, the insights gained from this Case Study regarding Mason’s methods in Russia Saint Petersburg will serve as an invaluable resource for planners, engineers, and conservationists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Case Study in Russia Saint Petersburg</dc:title>
  <dc:creator/>
  <dc:language>en</dc:language>
  <cp:keywords/>
  <dcterms:created xsi:type="dcterms:W3CDTF">2026-07-29T15:02:31Z</dcterms:created>
  <dcterms:modified xsi:type="dcterms:W3CDTF">2026-07-29T15:02:31Z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